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8FE61" w14:textId="77777777" w:rsidR="00A27B8A" w:rsidRPr="0055663E" w:rsidRDefault="001C49AF" w:rsidP="002C5DD4">
      <w:pPr>
        <w:spacing w:after="0"/>
      </w:pPr>
      <w:r w:rsidRPr="0055663E">
        <w:tab/>
      </w:r>
      <w:r w:rsidRPr="0055663E">
        <w:tab/>
      </w:r>
      <w:r w:rsidRPr="0055663E">
        <w:tab/>
      </w:r>
      <w:r w:rsidRPr="0055663E">
        <w:tab/>
      </w:r>
      <w:r w:rsidRPr="0055663E">
        <w:tab/>
      </w:r>
      <w:r w:rsidRPr="0055663E">
        <w:tab/>
      </w:r>
      <w:r w:rsidRPr="0055663E">
        <w:tab/>
      </w:r>
      <w:r w:rsidRPr="0055663E">
        <w:tab/>
      </w:r>
    </w:p>
    <w:p w14:paraId="62A3A062" w14:textId="77777777" w:rsidR="001C49AF" w:rsidRPr="0055663E" w:rsidRDefault="001C49AF" w:rsidP="002C5DD4">
      <w:pPr>
        <w:pStyle w:val="OHIMTEXT"/>
        <w:spacing w:after="0"/>
        <w:ind w:left="0"/>
        <w:jc w:val="right"/>
        <w:rPr>
          <w:b/>
          <w:sz w:val="20"/>
          <w:szCs w:val="20"/>
        </w:rPr>
      </w:pPr>
      <w:r w:rsidRPr="0055663E">
        <w:rPr>
          <w:b/>
          <w:sz w:val="20"/>
        </w:rPr>
        <w:t>KOMUNIKAT PRASOWY</w:t>
      </w:r>
    </w:p>
    <w:p w14:paraId="3A4CC4F1" w14:textId="495C49F3" w:rsidR="001C49AF" w:rsidRPr="0055663E" w:rsidRDefault="003C073D" w:rsidP="002C5DD4">
      <w:pPr>
        <w:pStyle w:val="OHIMTEXT"/>
        <w:spacing w:after="0"/>
        <w:ind w:left="0"/>
        <w:jc w:val="right"/>
      </w:pPr>
      <w:r w:rsidRPr="0055663E">
        <w:t>28 listopada 2024 r.</w:t>
      </w:r>
    </w:p>
    <w:p w14:paraId="2E2C1643" w14:textId="77777777" w:rsidR="00737556" w:rsidRPr="000E4BF6" w:rsidRDefault="00737556" w:rsidP="002C5DD4">
      <w:pPr>
        <w:spacing w:after="0"/>
      </w:pPr>
    </w:p>
    <w:p w14:paraId="6C5ED178" w14:textId="77777777" w:rsidR="002C5DD4" w:rsidRPr="000E4BF6" w:rsidRDefault="002C5DD4" w:rsidP="002C5DD4">
      <w:pPr>
        <w:spacing w:after="0"/>
      </w:pPr>
    </w:p>
    <w:p w14:paraId="565BA425" w14:textId="0084BFEE" w:rsidR="00B23E32" w:rsidRPr="0055663E" w:rsidRDefault="004F104E" w:rsidP="001B2BE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55663E">
        <w:rPr>
          <w:rFonts w:ascii="Arial" w:hAnsi="Arial"/>
          <w:b/>
          <w:sz w:val="36"/>
        </w:rPr>
        <w:t>Europejczycy korzystają z nielegalnych treści online 10 razy w miesiącu</w:t>
      </w:r>
    </w:p>
    <w:p w14:paraId="3F1CD08E" w14:textId="77777777" w:rsidR="004F104E" w:rsidRPr="000E4BF6" w:rsidRDefault="004F104E" w:rsidP="001B2BEF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0D983BC6" w14:textId="187100B7" w:rsidR="003C073D" w:rsidRPr="0055663E" w:rsidRDefault="003B10EF" w:rsidP="003C073D">
      <w:pPr>
        <w:pStyle w:val="Akapitzlist"/>
        <w:numPr>
          <w:ilvl w:val="0"/>
          <w:numId w:val="4"/>
        </w:numPr>
        <w:jc w:val="both"/>
        <w:rPr>
          <w:rFonts w:cs="Arial"/>
          <w:b/>
          <w:bCs/>
        </w:rPr>
      </w:pPr>
      <w:r w:rsidRPr="4CF5861F">
        <w:rPr>
          <w:b/>
          <w:bCs/>
        </w:rPr>
        <w:t xml:space="preserve">Według najnowszego raportu EUIPO piractwo internetowe wśród europejskich internautów utrzymuje się na stałym poziomie w porównaniu </w:t>
      </w:r>
      <w:r w:rsidR="000E4BF6" w:rsidRPr="4CF5861F">
        <w:rPr>
          <w:b/>
          <w:bCs/>
        </w:rPr>
        <w:t>z</w:t>
      </w:r>
      <w:r w:rsidRPr="4CF5861F">
        <w:rPr>
          <w:b/>
          <w:bCs/>
        </w:rPr>
        <w:t xml:space="preserve"> ubiegł</w:t>
      </w:r>
      <w:r w:rsidR="000E4BF6" w:rsidRPr="4CF5861F">
        <w:rPr>
          <w:b/>
          <w:bCs/>
        </w:rPr>
        <w:t>ym</w:t>
      </w:r>
      <w:r w:rsidRPr="4CF5861F">
        <w:rPr>
          <w:b/>
          <w:bCs/>
        </w:rPr>
        <w:t xml:space="preserve"> rok</w:t>
      </w:r>
      <w:r w:rsidR="000E4BF6" w:rsidRPr="4CF5861F">
        <w:rPr>
          <w:b/>
          <w:bCs/>
        </w:rPr>
        <w:t>iem</w:t>
      </w:r>
      <w:r w:rsidRPr="4CF5861F">
        <w:rPr>
          <w:b/>
          <w:bCs/>
        </w:rPr>
        <w:t xml:space="preserve"> i wynosi 10 </w:t>
      </w:r>
      <w:bookmarkStart w:id="0" w:name="_Hlk182490245"/>
      <w:r w:rsidR="000E4BF6" w:rsidRPr="4CF5861F">
        <w:rPr>
          <w:b/>
          <w:bCs/>
        </w:rPr>
        <w:t xml:space="preserve">dostępów </w:t>
      </w:r>
      <w:bookmarkEnd w:id="0"/>
      <w:r w:rsidR="000E4BF6" w:rsidRPr="4CF5861F">
        <w:rPr>
          <w:b/>
          <w:bCs/>
        </w:rPr>
        <w:t xml:space="preserve">do </w:t>
      </w:r>
      <w:r w:rsidRPr="4CF5861F">
        <w:rPr>
          <w:b/>
          <w:bCs/>
        </w:rPr>
        <w:t>nielegalnych treści miesięcznie</w:t>
      </w:r>
      <w:r w:rsidR="000E4BF6" w:rsidRPr="4CF5861F">
        <w:rPr>
          <w:b/>
          <w:bCs/>
        </w:rPr>
        <w:t xml:space="preserve"> na użytkownika </w:t>
      </w:r>
      <w:proofErr w:type="spellStart"/>
      <w:r w:rsidR="000E4BF6" w:rsidRPr="4CF5861F">
        <w:rPr>
          <w:b/>
          <w:bCs/>
        </w:rPr>
        <w:t>internetu</w:t>
      </w:r>
      <w:proofErr w:type="spellEnd"/>
      <w:r w:rsidR="009D3D49" w:rsidRPr="4CF5861F">
        <w:rPr>
          <w:b/>
          <w:bCs/>
        </w:rPr>
        <w:t>.</w:t>
      </w:r>
    </w:p>
    <w:p w14:paraId="20F5E07D" w14:textId="77777777" w:rsidR="003C073D" w:rsidRPr="000E4BF6" w:rsidRDefault="003C073D" w:rsidP="003C073D">
      <w:pPr>
        <w:pStyle w:val="Akapitzlist"/>
        <w:jc w:val="both"/>
        <w:rPr>
          <w:rFonts w:cs="Arial"/>
          <w:b/>
          <w:bCs/>
        </w:rPr>
      </w:pPr>
    </w:p>
    <w:p w14:paraId="77D8622E" w14:textId="5109AE01" w:rsidR="003C073D" w:rsidRPr="0055663E" w:rsidRDefault="003B10EF" w:rsidP="000E4BF6">
      <w:pPr>
        <w:pStyle w:val="Akapitzlist"/>
        <w:numPr>
          <w:ilvl w:val="0"/>
          <w:numId w:val="4"/>
        </w:numPr>
        <w:jc w:val="both"/>
      </w:pPr>
      <w:r w:rsidRPr="4CF5861F">
        <w:rPr>
          <w:b/>
          <w:bCs/>
        </w:rPr>
        <w:t xml:space="preserve">Treści telewizyjne stanowią połowę wszystkich przypadków nielegalnego dostępu – średnio 5 </w:t>
      </w:r>
      <w:r w:rsidR="000E4BF6" w:rsidRPr="4CF5861F">
        <w:rPr>
          <w:b/>
          <w:bCs/>
        </w:rPr>
        <w:t xml:space="preserve">dostępów </w:t>
      </w:r>
      <w:r w:rsidRPr="4CF5861F">
        <w:rPr>
          <w:b/>
          <w:bCs/>
        </w:rPr>
        <w:t xml:space="preserve">miesięcznie na </w:t>
      </w:r>
      <w:r w:rsidR="000E4BF6" w:rsidRPr="4CF5861F">
        <w:rPr>
          <w:b/>
          <w:bCs/>
        </w:rPr>
        <w:t xml:space="preserve">użytkownika </w:t>
      </w:r>
      <w:proofErr w:type="spellStart"/>
      <w:r w:rsidR="000E4BF6" w:rsidRPr="4CF5861F">
        <w:rPr>
          <w:b/>
          <w:bCs/>
        </w:rPr>
        <w:t>internetu</w:t>
      </w:r>
      <w:proofErr w:type="spellEnd"/>
      <w:r w:rsidR="000E4BF6" w:rsidRPr="4CF5861F">
        <w:rPr>
          <w:b/>
          <w:bCs/>
        </w:rPr>
        <w:t xml:space="preserve"> </w:t>
      </w:r>
      <w:r w:rsidRPr="4CF5861F">
        <w:rPr>
          <w:b/>
          <w:bCs/>
        </w:rPr>
        <w:t>w UE</w:t>
      </w:r>
      <w:r w:rsidR="009D3D49" w:rsidRPr="4CF5861F">
        <w:rPr>
          <w:b/>
          <w:bCs/>
        </w:rPr>
        <w:t>.</w:t>
      </w:r>
    </w:p>
    <w:p w14:paraId="6CC1EDC9" w14:textId="77777777" w:rsidR="003B10EF" w:rsidRPr="000E4BF6" w:rsidRDefault="003B10EF" w:rsidP="003C073D">
      <w:pPr>
        <w:pStyle w:val="Akapitzlist"/>
        <w:jc w:val="both"/>
      </w:pPr>
    </w:p>
    <w:p w14:paraId="66CC3B84" w14:textId="058DD543" w:rsidR="003B10EF" w:rsidRPr="0055663E" w:rsidRDefault="003B10EF" w:rsidP="003B10EF">
      <w:pPr>
        <w:pStyle w:val="Akapitzlist"/>
        <w:numPr>
          <w:ilvl w:val="0"/>
          <w:numId w:val="4"/>
        </w:numPr>
        <w:jc w:val="both"/>
        <w:rPr>
          <w:rFonts w:cs="Arial"/>
          <w:b/>
          <w:bCs/>
        </w:rPr>
      </w:pPr>
      <w:r w:rsidRPr="0055663E">
        <w:rPr>
          <w:b/>
        </w:rPr>
        <w:t xml:space="preserve">Wzrosła liczba nielegalnych stron </w:t>
      </w:r>
      <w:r w:rsidR="00586C80" w:rsidRPr="00586C80">
        <w:rPr>
          <w:b/>
        </w:rPr>
        <w:t xml:space="preserve">telewizji internetowej (IPTV) </w:t>
      </w:r>
      <w:r w:rsidRPr="0055663E">
        <w:rPr>
          <w:b/>
        </w:rPr>
        <w:t xml:space="preserve">– w 2023 r. liczba odwiedzin pirackich stron </w:t>
      </w:r>
      <w:bookmarkStart w:id="1" w:name="_Hlk182490535"/>
      <w:r w:rsidRPr="0055663E">
        <w:rPr>
          <w:b/>
        </w:rPr>
        <w:t xml:space="preserve">IPTV </w:t>
      </w:r>
      <w:bookmarkEnd w:id="1"/>
      <w:r w:rsidRPr="0055663E">
        <w:rPr>
          <w:b/>
        </w:rPr>
        <w:t>wzrosła o 10%.</w:t>
      </w:r>
    </w:p>
    <w:p w14:paraId="4E6EBE9C" w14:textId="635AB7A4" w:rsidR="005227FE" w:rsidRPr="000E4BF6" w:rsidRDefault="005227FE" w:rsidP="00FC77E9">
      <w:pPr>
        <w:pStyle w:val="Akapitzlist"/>
        <w:spacing w:after="0"/>
        <w:jc w:val="both"/>
        <w:rPr>
          <w:rFonts w:cs="Arial"/>
          <w:b/>
        </w:rPr>
      </w:pPr>
    </w:p>
    <w:p w14:paraId="3230466E" w14:textId="25F69D84" w:rsidR="003B10EF" w:rsidRPr="0055663E" w:rsidRDefault="003B10EF" w:rsidP="003B10EF">
      <w:pPr>
        <w:spacing w:after="0"/>
        <w:jc w:val="both"/>
        <w:rPr>
          <w:rFonts w:ascii="Arial" w:hAnsi="Arial" w:cs="Arial"/>
        </w:rPr>
      </w:pPr>
      <w:r w:rsidRPr="0055663E">
        <w:rPr>
          <w:rFonts w:ascii="Arial" w:hAnsi="Arial"/>
        </w:rPr>
        <w:t xml:space="preserve">Raport Urzędu Unii Europejskiej ds. Własności Intelektualnej (EUIPO) wykazał, że piractwo cyfrowe w całej UE utrzymuje się na wysokim poziomie, ale w 2023 r. nie zwiększyło się i wyniosło </w:t>
      </w:r>
      <w:r w:rsidRPr="0055663E">
        <w:rPr>
          <w:rFonts w:ascii="Arial" w:hAnsi="Arial"/>
          <w:b/>
        </w:rPr>
        <w:t>10</w:t>
      </w:r>
      <w:r w:rsidR="00277E7C" w:rsidRPr="00277E7C">
        <w:t xml:space="preserve"> </w:t>
      </w:r>
      <w:r w:rsidR="00277E7C" w:rsidRPr="00277E7C">
        <w:rPr>
          <w:rFonts w:ascii="Arial" w:hAnsi="Arial"/>
          <w:b/>
        </w:rPr>
        <w:t>dostępów</w:t>
      </w:r>
      <w:r w:rsidR="00277E7C">
        <w:rPr>
          <w:rFonts w:ascii="Arial" w:hAnsi="Arial"/>
          <w:b/>
        </w:rPr>
        <w:t xml:space="preserve"> </w:t>
      </w:r>
      <w:r w:rsidR="00277E7C" w:rsidRPr="00277E7C">
        <w:rPr>
          <w:rFonts w:ascii="Arial" w:hAnsi="Arial"/>
          <w:b/>
        </w:rPr>
        <w:t xml:space="preserve">miesięcznie </w:t>
      </w:r>
      <w:r w:rsidR="00277E7C">
        <w:rPr>
          <w:rFonts w:ascii="Arial" w:hAnsi="Arial"/>
          <w:b/>
        </w:rPr>
        <w:t>do</w:t>
      </w:r>
      <w:r w:rsidRPr="0055663E">
        <w:rPr>
          <w:rFonts w:ascii="Arial" w:hAnsi="Arial"/>
          <w:b/>
        </w:rPr>
        <w:t xml:space="preserve"> nielegalnych treści na użytkownika </w:t>
      </w:r>
      <w:proofErr w:type="spellStart"/>
      <w:r w:rsidRPr="0055663E">
        <w:rPr>
          <w:rFonts w:ascii="Arial" w:hAnsi="Arial"/>
          <w:b/>
        </w:rPr>
        <w:t>internetu</w:t>
      </w:r>
      <w:proofErr w:type="spellEnd"/>
      <w:r w:rsidRPr="0055663E">
        <w:rPr>
          <w:rFonts w:ascii="Arial" w:hAnsi="Arial"/>
        </w:rPr>
        <w:t>. Tendencja ta jest widoczna we wszystkich kategoriach treści internetowych, z wyjątkiem publikacji, w których piractwo zmniejszyło się, oraz muzyki, gdzie poziom piractwa wzrósł w porównaniu z początkiem 2023 r.</w:t>
      </w:r>
    </w:p>
    <w:p w14:paraId="2C5303C3" w14:textId="77777777" w:rsidR="003B10EF" w:rsidRPr="000E4BF6" w:rsidRDefault="003B10EF" w:rsidP="003B10EF">
      <w:pPr>
        <w:spacing w:after="0"/>
        <w:jc w:val="both"/>
        <w:rPr>
          <w:rFonts w:ascii="Arial" w:hAnsi="Arial" w:cs="Arial"/>
        </w:rPr>
      </w:pPr>
    </w:p>
    <w:p w14:paraId="0988C085" w14:textId="27C6A1A6" w:rsidR="003B10EF" w:rsidRPr="0055663E" w:rsidRDefault="00DD4853" w:rsidP="003B10EF">
      <w:pPr>
        <w:spacing w:after="0"/>
        <w:jc w:val="both"/>
        <w:rPr>
          <w:rFonts w:ascii="Arial" w:hAnsi="Arial" w:cs="Arial"/>
        </w:rPr>
      </w:pPr>
      <w:r w:rsidRPr="0055663E">
        <w:rPr>
          <w:rFonts w:ascii="Arial" w:hAnsi="Arial"/>
        </w:rPr>
        <w:t xml:space="preserve">Badanie EUIPO „Naruszenia praw autorskich w </w:t>
      </w:r>
      <w:proofErr w:type="spellStart"/>
      <w:r w:rsidRPr="0055663E">
        <w:rPr>
          <w:rFonts w:ascii="Arial" w:hAnsi="Arial"/>
        </w:rPr>
        <w:t>internecie</w:t>
      </w:r>
      <w:proofErr w:type="spellEnd"/>
      <w:r w:rsidRPr="0055663E">
        <w:rPr>
          <w:rFonts w:ascii="Arial" w:hAnsi="Arial"/>
        </w:rPr>
        <w:t xml:space="preserve"> na terenie Unii Europejskiej: Filmy, muzyka, publikacje, oprogramowanie i telewizja w latach 2017–2023” wykazało, że </w:t>
      </w:r>
      <w:r w:rsidRPr="0055663E">
        <w:rPr>
          <w:rFonts w:ascii="Arial" w:hAnsi="Arial"/>
          <w:b/>
        </w:rPr>
        <w:t>połowę przypadków wejść europejskich internautów na strony pirackie stanowią treści telewizyjne</w:t>
      </w:r>
      <w:r w:rsidRPr="0055663E">
        <w:rPr>
          <w:rFonts w:ascii="Arial" w:hAnsi="Arial"/>
        </w:rPr>
        <w:t xml:space="preserve"> (5 razy w miesiącu).</w:t>
      </w:r>
    </w:p>
    <w:p w14:paraId="0A3428E9" w14:textId="77777777" w:rsidR="00DD4853" w:rsidRPr="000E4BF6" w:rsidRDefault="00DD4853" w:rsidP="003B10EF">
      <w:pPr>
        <w:spacing w:after="0"/>
        <w:jc w:val="both"/>
        <w:rPr>
          <w:rFonts w:ascii="Arial" w:hAnsi="Arial" w:cs="Arial"/>
        </w:rPr>
      </w:pPr>
    </w:p>
    <w:p w14:paraId="01ED1D3C" w14:textId="638FD83F" w:rsidR="003B10EF" w:rsidRPr="0055663E" w:rsidRDefault="003C073D" w:rsidP="003B10EF">
      <w:pPr>
        <w:spacing w:after="0"/>
        <w:jc w:val="both"/>
        <w:rPr>
          <w:rFonts w:ascii="Arial" w:hAnsi="Arial" w:cs="Arial"/>
        </w:rPr>
      </w:pPr>
      <w:r w:rsidRPr="0055663E">
        <w:rPr>
          <w:rFonts w:ascii="Arial" w:hAnsi="Arial"/>
        </w:rPr>
        <w:t xml:space="preserve">Jeśli chodzi o ogólne piractwo, zgodnie z badaniem, użytkownicy </w:t>
      </w:r>
      <w:proofErr w:type="spellStart"/>
      <w:r w:rsidRPr="0055663E">
        <w:rPr>
          <w:rFonts w:ascii="Arial" w:hAnsi="Arial"/>
        </w:rPr>
        <w:t>internetu</w:t>
      </w:r>
      <w:proofErr w:type="spellEnd"/>
      <w:r w:rsidRPr="0055663E">
        <w:rPr>
          <w:rFonts w:ascii="Arial" w:hAnsi="Arial"/>
        </w:rPr>
        <w:t xml:space="preserve"> wchodzą na strony z nielegalnymi treściami na poziomie niższym, niż </w:t>
      </w:r>
      <w:r w:rsidR="00586C80" w:rsidRPr="0055663E">
        <w:rPr>
          <w:rFonts w:ascii="Arial" w:hAnsi="Arial"/>
        </w:rPr>
        <w:t xml:space="preserve">średnia </w:t>
      </w:r>
      <w:r w:rsidRPr="0055663E">
        <w:rPr>
          <w:rFonts w:ascii="Arial" w:hAnsi="Arial"/>
        </w:rPr>
        <w:t>unijna w Austrii (8,9), Hiszpanii (8,5), Polsce (8,3), Rumunii (7,9), Niemczech (7,7) i we Włoszech (7,3).</w:t>
      </w:r>
    </w:p>
    <w:p w14:paraId="20EE9677" w14:textId="77777777" w:rsidR="003B10EF" w:rsidRPr="000E4BF6" w:rsidRDefault="003B10EF" w:rsidP="003B10EF">
      <w:pPr>
        <w:spacing w:after="0"/>
        <w:jc w:val="both"/>
        <w:rPr>
          <w:rFonts w:ascii="Arial" w:hAnsi="Arial" w:cs="Arial"/>
        </w:rPr>
      </w:pPr>
    </w:p>
    <w:p w14:paraId="008736B8" w14:textId="77777777" w:rsidR="003B10EF" w:rsidRPr="0055663E" w:rsidRDefault="003B10EF" w:rsidP="003B10EF">
      <w:pPr>
        <w:spacing w:after="0"/>
        <w:jc w:val="both"/>
        <w:rPr>
          <w:rFonts w:ascii="Arial" w:hAnsi="Arial" w:cs="Arial"/>
        </w:rPr>
      </w:pPr>
      <w:proofErr w:type="spellStart"/>
      <w:r w:rsidRPr="0055663E">
        <w:rPr>
          <w:rFonts w:ascii="Arial" w:hAnsi="Arial"/>
          <w:b/>
        </w:rPr>
        <w:t>João</w:t>
      </w:r>
      <w:proofErr w:type="spellEnd"/>
      <w:r w:rsidRPr="0055663E">
        <w:rPr>
          <w:rFonts w:ascii="Arial" w:hAnsi="Arial"/>
          <w:b/>
        </w:rPr>
        <w:t xml:space="preserve"> </w:t>
      </w:r>
      <w:proofErr w:type="spellStart"/>
      <w:r w:rsidRPr="0055663E">
        <w:rPr>
          <w:rFonts w:ascii="Arial" w:hAnsi="Arial"/>
          <w:b/>
        </w:rPr>
        <w:t>Negrão</w:t>
      </w:r>
      <w:proofErr w:type="spellEnd"/>
      <w:r w:rsidRPr="0055663E">
        <w:rPr>
          <w:rFonts w:ascii="Arial" w:hAnsi="Arial"/>
        </w:rPr>
        <w:t>, dyrektor wykonawczy EUIPO, skomentował wyniki badania:</w:t>
      </w:r>
    </w:p>
    <w:p w14:paraId="6B2D1522" w14:textId="77777777" w:rsidR="003B10EF" w:rsidRPr="000E4BF6" w:rsidRDefault="003B10EF" w:rsidP="003B10EF">
      <w:pPr>
        <w:spacing w:after="0"/>
        <w:jc w:val="both"/>
        <w:rPr>
          <w:rFonts w:ascii="Arial" w:hAnsi="Arial" w:cs="Arial"/>
        </w:rPr>
      </w:pPr>
    </w:p>
    <w:p w14:paraId="5E4AD73F" w14:textId="188143F8" w:rsidR="003B10EF" w:rsidRPr="0055663E" w:rsidRDefault="003B10EF" w:rsidP="003B10EF">
      <w:pPr>
        <w:spacing w:after="0"/>
        <w:ind w:left="720"/>
        <w:jc w:val="both"/>
        <w:rPr>
          <w:rFonts w:ascii="Arial" w:hAnsi="Arial" w:cs="Arial"/>
          <w:i/>
          <w:iCs/>
        </w:rPr>
      </w:pPr>
      <w:r w:rsidRPr="0055663E">
        <w:rPr>
          <w:rFonts w:ascii="Arial" w:hAnsi="Arial"/>
          <w:i/>
        </w:rPr>
        <w:t xml:space="preserve">Krajobraz cyfrowy stale się zmienia, podobnie jak wzorce naruszeń praw autorskich w </w:t>
      </w:r>
      <w:proofErr w:type="spellStart"/>
      <w:r w:rsidRPr="0055663E">
        <w:rPr>
          <w:rFonts w:ascii="Arial" w:hAnsi="Arial"/>
          <w:i/>
        </w:rPr>
        <w:t>internecie</w:t>
      </w:r>
      <w:proofErr w:type="spellEnd"/>
      <w:r w:rsidRPr="0055663E">
        <w:rPr>
          <w:rFonts w:ascii="Arial" w:hAnsi="Arial"/>
          <w:i/>
        </w:rPr>
        <w:t xml:space="preserve">. Nasze najnowsze badanie rzuca światło na złożoność konsumpcji treści cyfrowych i czynniki </w:t>
      </w:r>
      <w:r w:rsidR="00586C80">
        <w:rPr>
          <w:rFonts w:ascii="Arial" w:hAnsi="Arial"/>
          <w:i/>
        </w:rPr>
        <w:t>wpływające na</w:t>
      </w:r>
      <w:r w:rsidRPr="0055663E">
        <w:rPr>
          <w:rFonts w:ascii="Arial" w:hAnsi="Arial"/>
          <w:i/>
        </w:rPr>
        <w:t xml:space="preserve"> piractw</w:t>
      </w:r>
      <w:r w:rsidR="00586C80">
        <w:rPr>
          <w:rFonts w:ascii="Arial" w:hAnsi="Arial"/>
          <w:i/>
        </w:rPr>
        <w:t>o</w:t>
      </w:r>
      <w:r w:rsidRPr="0055663E">
        <w:rPr>
          <w:rFonts w:ascii="Arial" w:hAnsi="Arial"/>
          <w:i/>
        </w:rPr>
        <w:t>. Należy koniecznie rozwiązać problemy leżące u podstaw takiego zachowania, którymi często są: brak możliwości korzystania z przystępnych cenowo legalnych treści i niewystarczająca świadomość społeczna na temat skutków piractwa.</w:t>
      </w:r>
    </w:p>
    <w:p w14:paraId="78306D06" w14:textId="77777777" w:rsidR="003B10EF" w:rsidRPr="000E4BF6" w:rsidRDefault="003B10EF" w:rsidP="003B10EF">
      <w:pPr>
        <w:spacing w:after="0"/>
        <w:jc w:val="both"/>
        <w:rPr>
          <w:rFonts w:ascii="Arial" w:hAnsi="Arial" w:cs="Arial"/>
          <w:i/>
          <w:iCs/>
        </w:rPr>
      </w:pPr>
    </w:p>
    <w:p w14:paraId="74D36C1F" w14:textId="533F9FB2" w:rsidR="003B10EF" w:rsidRPr="0055663E" w:rsidRDefault="00C16DC9" w:rsidP="003B10EF">
      <w:pPr>
        <w:spacing w:after="0"/>
        <w:jc w:val="both"/>
        <w:rPr>
          <w:rFonts w:ascii="Arial" w:hAnsi="Arial" w:cs="Arial"/>
        </w:rPr>
      </w:pPr>
      <w:r w:rsidRPr="0055663E">
        <w:rPr>
          <w:rFonts w:ascii="Arial" w:hAnsi="Arial"/>
        </w:rPr>
        <w:lastRenderedPageBreak/>
        <w:t xml:space="preserve">Transmisja strumieniowa jest najczęstszą metodą dostępu do treści pirackich. Zaobserwowano alarmującą tendencję w zakresie nielegalnego streamingu – w 2023 r. odnotowano 10% wzrost liczby odwiedzin stron pirackiej telewizji IPTV. W badaniu oszacowano, że nawet 1% użytkowników </w:t>
      </w:r>
      <w:proofErr w:type="spellStart"/>
      <w:r w:rsidRPr="0055663E">
        <w:rPr>
          <w:rFonts w:ascii="Arial" w:hAnsi="Arial"/>
        </w:rPr>
        <w:t>internetu</w:t>
      </w:r>
      <w:proofErr w:type="spellEnd"/>
      <w:r w:rsidRPr="0055663E">
        <w:rPr>
          <w:rFonts w:ascii="Arial" w:hAnsi="Arial"/>
        </w:rPr>
        <w:t xml:space="preserve"> w UE mógł dokonać subskrypcji na nielegalnych stronach IPTV w ciągu zaledwie dwóch lat, nie licząc istniejących użytkowników, którzy takiej subskrypcji dokonali przed 2022 r.</w:t>
      </w:r>
    </w:p>
    <w:p w14:paraId="6825B03C" w14:textId="77777777" w:rsidR="003B10EF" w:rsidRPr="000E4BF6" w:rsidRDefault="003B10EF" w:rsidP="003B10EF">
      <w:pPr>
        <w:spacing w:after="0"/>
        <w:jc w:val="both"/>
        <w:rPr>
          <w:rFonts w:ascii="Arial" w:hAnsi="Arial" w:cs="Arial"/>
        </w:rPr>
      </w:pPr>
    </w:p>
    <w:p w14:paraId="6DE7E5A8" w14:textId="77777777" w:rsidR="003B10EF" w:rsidRPr="0055663E" w:rsidRDefault="003B10EF" w:rsidP="003B10EF">
      <w:pPr>
        <w:spacing w:after="0"/>
        <w:jc w:val="both"/>
        <w:rPr>
          <w:rFonts w:ascii="Arial" w:hAnsi="Arial" w:cs="Arial"/>
        </w:rPr>
      </w:pPr>
      <w:r w:rsidRPr="0055663E">
        <w:rPr>
          <w:rFonts w:ascii="Arial" w:hAnsi="Arial"/>
        </w:rPr>
        <w:t xml:space="preserve">Badanie EUIPO wykazało również, że użytkownicy </w:t>
      </w:r>
      <w:proofErr w:type="spellStart"/>
      <w:r w:rsidRPr="0055663E">
        <w:rPr>
          <w:rFonts w:ascii="Arial" w:hAnsi="Arial"/>
        </w:rPr>
        <w:t>internetu</w:t>
      </w:r>
      <w:proofErr w:type="spellEnd"/>
      <w:r w:rsidRPr="0055663E">
        <w:rPr>
          <w:rFonts w:ascii="Arial" w:hAnsi="Arial"/>
        </w:rPr>
        <w:t xml:space="preserve"> chętniej wybierają dostęp do pirackiej muzyki i publikacji za pośrednictwem urządzeń mobilnych, jednak jeśli chodzi o oglądanie nielegalnych treści telewizyjnych, użytkownicy wolą raczej korzystać ze swoich komputerów stacjonarnych.</w:t>
      </w:r>
    </w:p>
    <w:p w14:paraId="1E2888F8" w14:textId="77777777" w:rsidR="003B10EF" w:rsidRPr="000E4BF6" w:rsidRDefault="003B10EF" w:rsidP="003B10EF">
      <w:pPr>
        <w:spacing w:after="0"/>
        <w:jc w:val="both"/>
        <w:rPr>
          <w:rFonts w:ascii="Arial" w:hAnsi="Arial" w:cs="Arial"/>
        </w:rPr>
      </w:pPr>
    </w:p>
    <w:p w14:paraId="74625CBB" w14:textId="736854ED" w:rsidR="003B10EF" w:rsidRPr="0055663E" w:rsidRDefault="003B10EF" w:rsidP="003B10EF">
      <w:pPr>
        <w:spacing w:after="0"/>
        <w:jc w:val="both"/>
        <w:rPr>
          <w:rFonts w:ascii="Arial" w:hAnsi="Arial" w:cs="Arial"/>
        </w:rPr>
      </w:pPr>
      <w:r w:rsidRPr="4CF5861F">
        <w:rPr>
          <w:rFonts w:ascii="Arial" w:hAnsi="Arial"/>
        </w:rPr>
        <w:t>Stwierdzono, że czynnikami ekonomicznymi i społecznymi odpowiadającymi za piractwo są mi</w:t>
      </w:r>
      <w:r w:rsidR="007132FC" w:rsidRPr="4CF5861F">
        <w:rPr>
          <w:rFonts w:ascii="Arial" w:hAnsi="Arial"/>
        </w:rPr>
        <w:t>ędzy innymi</w:t>
      </w:r>
      <w:r w:rsidRPr="4CF5861F">
        <w:rPr>
          <w:rFonts w:ascii="Arial" w:hAnsi="Arial"/>
        </w:rPr>
        <w:t xml:space="preserve"> </w:t>
      </w:r>
      <w:r w:rsidRPr="4CF5861F">
        <w:rPr>
          <w:rFonts w:ascii="Arial" w:hAnsi="Arial"/>
          <w:b/>
          <w:bCs/>
        </w:rPr>
        <w:t>nierówności dochodowe, bezrobocie młodzieży i odsetek młodych osób w społeczeństwie</w:t>
      </w:r>
      <w:r w:rsidRPr="4CF5861F">
        <w:rPr>
          <w:rFonts w:ascii="Arial" w:hAnsi="Arial"/>
        </w:rPr>
        <w:t xml:space="preserve">. Badanie wskazuje, że wyższy poziom nierówności dochodowych i większy odsetek młodych osób w społeczeństwie korelują z wyższym poziomem piractwa. Z kolei wyższy PKB na mieszkańca i większa </w:t>
      </w:r>
      <w:r w:rsidR="007132FC" w:rsidRPr="4CF5861F">
        <w:rPr>
          <w:rFonts w:ascii="Arial" w:hAnsi="Arial"/>
        </w:rPr>
        <w:t>znajomość źród</w:t>
      </w:r>
      <w:r w:rsidR="00220F5F" w:rsidRPr="4CF5861F">
        <w:rPr>
          <w:rFonts w:ascii="Arial" w:hAnsi="Arial"/>
        </w:rPr>
        <w:t>e</w:t>
      </w:r>
      <w:r w:rsidR="007132FC" w:rsidRPr="4CF5861F">
        <w:rPr>
          <w:rFonts w:ascii="Arial" w:hAnsi="Arial"/>
        </w:rPr>
        <w:t>ł</w:t>
      </w:r>
      <w:r w:rsidRPr="4CF5861F">
        <w:rPr>
          <w:rFonts w:ascii="Arial" w:hAnsi="Arial"/>
        </w:rPr>
        <w:t xml:space="preserve"> legalnych treści wiążą się z niższymi wskaźnikami piractwa.</w:t>
      </w:r>
    </w:p>
    <w:p w14:paraId="75A4BF92" w14:textId="77777777" w:rsidR="003B10EF" w:rsidRPr="000E4BF6" w:rsidRDefault="003B10EF" w:rsidP="003B10EF">
      <w:pPr>
        <w:spacing w:after="0"/>
        <w:jc w:val="both"/>
        <w:rPr>
          <w:rFonts w:ascii="Arial" w:hAnsi="Arial" w:cs="Arial"/>
        </w:rPr>
      </w:pPr>
    </w:p>
    <w:p w14:paraId="7C8C7820" w14:textId="5B744719" w:rsidR="003B10EF" w:rsidRPr="0055663E" w:rsidRDefault="003B10EF" w:rsidP="00705AE7">
      <w:pPr>
        <w:keepNext/>
        <w:spacing w:after="0"/>
        <w:jc w:val="both"/>
        <w:rPr>
          <w:rFonts w:ascii="Arial" w:hAnsi="Arial" w:cs="Arial"/>
        </w:rPr>
      </w:pPr>
      <w:r w:rsidRPr="0055663E">
        <w:rPr>
          <w:rFonts w:ascii="Arial" w:hAnsi="Arial"/>
          <w:b/>
        </w:rPr>
        <w:t xml:space="preserve">TENDENCJE W </w:t>
      </w:r>
      <w:r w:rsidR="007132FC">
        <w:rPr>
          <w:rFonts w:ascii="Arial" w:hAnsi="Arial"/>
          <w:b/>
        </w:rPr>
        <w:t>RÓŻNYCH</w:t>
      </w:r>
      <w:r w:rsidRPr="0055663E">
        <w:rPr>
          <w:rFonts w:ascii="Arial" w:hAnsi="Arial"/>
          <w:b/>
        </w:rPr>
        <w:t xml:space="preserve"> RODZAJACH TREŚCI</w:t>
      </w:r>
    </w:p>
    <w:p w14:paraId="21EFAE04" w14:textId="77777777" w:rsidR="003B10EF" w:rsidRPr="000E4BF6" w:rsidRDefault="003B10EF" w:rsidP="00705AE7">
      <w:pPr>
        <w:keepNext/>
        <w:spacing w:after="0"/>
        <w:jc w:val="both"/>
        <w:rPr>
          <w:rFonts w:ascii="Arial" w:hAnsi="Arial" w:cs="Arial"/>
        </w:rPr>
      </w:pPr>
    </w:p>
    <w:p w14:paraId="1D7EF88E" w14:textId="09F22500" w:rsidR="003B10EF" w:rsidRPr="0055663E" w:rsidRDefault="003B10EF" w:rsidP="003B10EF">
      <w:pPr>
        <w:spacing w:after="0"/>
        <w:jc w:val="both"/>
        <w:rPr>
          <w:rFonts w:ascii="Arial" w:hAnsi="Arial" w:cs="Arial"/>
        </w:rPr>
      </w:pPr>
      <w:r w:rsidRPr="0055663E">
        <w:rPr>
          <w:rFonts w:ascii="Arial" w:hAnsi="Arial"/>
          <w:b/>
        </w:rPr>
        <w:t>Piractwo filmowe</w:t>
      </w:r>
      <w:r w:rsidRPr="0055663E">
        <w:rPr>
          <w:rFonts w:ascii="Arial" w:hAnsi="Arial"/>
        </w:rPr>
        <w:t xml:space="preserve"> odnotowało spadek do 0,71 dostępu na użytkownika, głównie poprzez </w:t>
      </w:r>
      <w:r w:rsidR="007132FC">
        <w:rPr>
          <w:rFonts w:ascii="Arial" w:hAnsi="Arial"/>
        </w:rPr>
        <w:t>streaming</w:t>
      </w:r>
      <w:r w:rsidRPr="0055663E">
        <w:rPr>
          <w:rFonts w:ascii="Arial" w:hAnsi="Arial"/>
        </w:rPr>
        <w:t>, co stanowi 74% takiej aktywności. Wyższy PKB na mieszkańca zmniejsza piractwo filmowe, natomiast</w:t>
      </w:r>
      <w:r w:rsidR="00CB15D3">
        <w:rPr>
          <w:rFonts w:ascii="Arial" w:hAnsi="Arial"/>
        </w:rPr>
        <w:t xml:space="preserve"> odsetek</w:t>
      </w:r>
      <w:r w:rsidRPr="0055663E">
        <w:rPr>
          <w:rFonts w:ascii="Arial" w:hAnsi="Arial"/>
        </w:rPr>
        <w:t xml:space="preserve"> młodsz</w:t>
      </w:r>
      <w:r w:rsidR="00CB15D3">
        <w:rPr>
          <w:rFonts w:ascii="Arial" w:hAnsi="Arial"/>
        </w:rPr>
        <w:t>ych</w:t>
      </w:r>
      <w:r w:rsidRPr="0055663E">
        <w:rPr>
          <w:rFonts w:ascii="Arial" w:hAnsi="Arial"/>
        </w:rPr>
        <w:t xml:space="preserve"> os</w:t>
      </w:r>
      <w:r w:rsidR="00CB15D3">
        <w:rPr>
          <w:rFonts w:ascii="Arial" w:hAnsi="Arial"/>
        </w:rPr>
        <w:t>ó</w:t>
      </w:r>
      <w:r w:rsidRPr="0055663E">
        <w:rPr>
          <w:rFonts w:ascii="Arial" w:hAnsi="Arial"/>
        </w:rPr>
        <w:t>b i wyższe bezrobocie młodzieży przyczyniają się do jego wzrostu. Wyniki wskazują, że większa świadomość na temat legalnych serwisów i zwiększenie liczby kanałów telewizyjnych przyczynia się do obniżenia wskaźników piractwa.</w:t>
      </w:r>
    </w:p>
    <w:p w14:paraId="57FD5C10" w14:textId="77777777" w:rsidR="003B10EF" w:rsidRPr="000E4BF6" w:rsidRDefault="003B10EF" w:rsidP="003B10EF">
      <w:pPr>
        <w:spacing w:after="0"/>
        <w:jc w:val="both"/>
        <w:rPr>
          <w:rFonts w:ascii="Arial" w:hAnsi="Arial" w:cs="Arial"/>
        </w:rPr>
      </w:pPr>
    </w:p>
    <w:p w14:paraId="2B122845" w14:textId="3F0D66D1" w:rsidR="003B10EF" w:rsidRPr="0055663E" w:rsidRDefault="003B10EF" w:rsidP="003B10EF">
      <w:pPr>
        <w:spacing w:after="0"/>
        <w:jc w:val="both"/>
        <w:rPr>
          <w:rFonts w:ascii="Arial" w:hAnsi="Arial" w:cs="Arial"/>
        </w:rPr>
      </w:pPr>
      <w:r w:rsidRPr="0055663E">
        <w:rPr>
          <w:rFonts w:ascii="Arial" w:hAnsi="Arial"/>
          <w:b/>
        </w:rPr>
        <w:t>Piractwo muzyczne</w:t>
      </w:r>
      <w:r w:rsidRPr="0055663E">
        <w:rPr>
          <w:rFonts w:ascii="Arial" w:hAnsi="Arial"/>
        </w:rPr>
        <w:t xml:space="preserve"> nieznacznie wzrosło do 0,64 dostępu na użytkownika, a główną metodą jest </w:t>
      </w:r>
      <w:proofErr w:type="spellStart"/>
      <w:r w:rsidRPr="0055663E">
        <w:rPr>
          <w:rFonts w:ascii="Arial" w:hAnsi="Arial"/>
        </w:rPr>
        <w:t>ripowanie</w:t>
      </w:r>
      <w:proofErr w:type="spellEnd"/>
      <w:r w:rsidRPr="0055663E">
        <w:rPr>
          <w:rFonts w:ascii="Arial" w:hAnsi="Arial"/>
        </w:rPr>
        <w:t xml:space="preserve">, czyli </w:t>
      </w:r>
      <w:r w:rsidR="00CB15D3">
        <w:rPr>
          <w:rFonts w:ascii="Arial" w:hAnsi="Arial"/>
        </w:rPr>
        <w:t>pobieranie</w:t>
      </w:r>
      <w:r w:rsidRPr="0055663E">
        <w:rPr>
          <w:rFonts w:ascii="Arial" w:hAnsi="Arial"/>
        </w:rPr>
        <w:t xml:space="preserve"> treści strumieniowych. Czynniki takie jak nierówność, demografia młodych osób i nastawienie do piractwa są związane z wyższym poziomem piractwa muzycznego.</w:t>
      </w:r>
    </w:p>
    <w:p w14:paraId="7E3B7C4A" w14:textId="77777777" w:rsidR="003B10EF" w:rsidRPr="000E4BF6" w:rsidRDefault="003B10EF" w:rsidP="003B10EF">
      <w:pPr>
        <w:spacing w:after="0"/>
        <w:jc w:val="both"/>
        <w:rPr>
          <w:rFonts w:ascii="Arial" w:hAnsi="Arial" w:cs="Arial"/>
        </w:rPr>
      </w:pPr>
    </w:p>
    <w:p w14:paraId="729F99E2" w14:textId="01D07B27" w:rsidR="003B10EF" w:rsidRPr="0055663E" w:rsidRDefault="003B10EF" w:rsidP="003B10EF">
      <w:pPr>
        <w:spacing w:after="0"/>
        <w:jc w:val="both"/>
        <w:rPr>
          <w:rFonts w:ascii="Arial" w:hAnsi="Arial" w:cs="Arial"/>
        </w:rPr>
      </w:pPr>
      <w:r w:rsidRPr="0055663E">
        <w:rPr>
          <w:rFonts w:ascii="Arial" w:hAnsi="Arial"/>
          <w:b/>
        </w:rPr>
        <w:t>Piractwo w zakresie publikacji</w:t>
      </w:r>
      <w:r w:rsidRPr="0055663E">
        <w:rPr>
          <w:rFonts w:ascii="Arial" w:hAnsi="Arial"/>
        </w:rPr>
        <w:t xml:space="preserve"> utrzymywało się na stałym poziomie 2,7 dostęp</w:t>
      </w:r>
      <w:r w:rsidR="00CB15D3">
        <w:rPr>
          <w:rFonts w:ascii="Arial" w:hAnsi="Arial"/>
        </w:rPr>
        <w:t>ów</w:t>
      </w:r>
      <w:r w:rsidRPr="0055663E">
        <w:rPr>
          <w:rFonts w:ascii="Arial" w:hAnsi="Arial"/>
        </w:rPr>
        <w:t xml:space="preserve"> na użytkownika, gdzie główną metodą było pobieranie treści, a gatunkiem najczęściej podlegającym piractwu była </w:t>
      </w:r>
      <w:r w:rsidRPr="0055663E">
        <w:rPr>
          <w:rFonts w:ascii="Arial" w:hAnsi="Arial"/>
          <w:b/>
        </w:rPr>
        <w:t>Manga</w:t>
      </w:r>
      <w:r w:rsidRPr="0055663E">
        <w:rPr>
          <w:rFonts w:ascii="Arial" w:hAnsi="Arial"/>
        </w:rPr>
        <w:t xml:space="preserve">, głównie na urządzeniach mobilnych. </w:t>
      </w:r>
      <w:r w:rsidRPr="0055663E">
        <w:rPr>
          <w:rFonts w:ascii="Arial" w:hAnsi="Arial"/>
          <w:b/>
        </w:rPr>
        <w:t>Piractwo oprogramowania</w:t>
      </w:r>
      <w:r w:rsidRPr="0055663E">
        <w:rPr>
          <w:rFonts w:ascii="Arial" w:hAnsi="Arial"/>
        </w:rPr>
        <w:t xml:space="preserve"> wzrosło o 6% (0,88 dostępu na użytkownika/miesiąc), przy czym najważniejszą kategorią były </w:t>
      </w:r>
      <w:r w:rsidRPr="0055663E">
        <w:rPr>
          <w:rFonts w:ascii="Arial" w:hAnsi="Arial"/>
          <w:b/>
        </w:rPr>
        <w:t>gry mobilne</w:t>
      </w:r>
      <w:r w:rsidRPr="0055663E">
        <w:rPr>
          <w:rFonts w:ascii="Arial" w:hAnsi="Arial"/>
        </w:rPr>
        <w:t>.</w:t>
      </w:r>
    </w:p>
    <w:p w14:paraId="128348D8" w14:textId="77777777" w:rsidR="003B10EF" w:rsidRPr="000E4BF6" w:rsidRDefault="003B10EF" w:rsidP="003B10EF">
      <w:pPr>
        <w:spacing w:after="0"/>
        <w:jc w:val="both"/>
        <w:rPr>
          <w:rFonts w:ascii="Arial" w:hAnsi="Arial" w:cs="Arial"/>
        </w:rPr>
      </w:pPr>
    </w:p>
    <w:p w14:paraId="6FDF637E" w14:textId="56D43F50" w:rsidR="003B10EF" w:rsidRPr="0055663E" w:rsidRDefault="003B10EF" w:rsidP="003B10EF">
      <w:pPr>
        <w:spacing w:after="0"/>
        <w:jc w:val="both"/>
        <w:rPr>
          <w:rFonts w:ascii="Arial" w:hAnsi="Arial" w:cs="Arial"/>
        </w:rPr>
      </w:pPr>
      <w:r w:rsidRPr="0055663E">
        <w:rPr>
          <w:rFonts w:ascii="Arial" w:hAnsi="Arial"/>
        </w:rPr>
        <w:t xml:space="preserve">W przypadku </w:t>
      </w:r>
      <w:r w:rsidRPr="0055663E">
        <w:rPr>
          <w:rFonts w:ascii="Arial" w:hAnsi="Arial"/>
          <w:b/>
        </w:rPr>
        <w:t>wydarzeń sportowych na żywo</w:t>
      </w:r>
      <w:r w:rsidRPr="0055663E">
        <w:rPr>
          <w:rFonts w:ascii="Arial" w:hAnsi="Arial"/>
        </w:rPr>
        <w:t>, piractwo wzrosło w latach 2021–2023 i osiągnęło w ubiegłym roku poziom 0,56 dostępu na użytkownika, co ilustruje złożony związek z PKB na mieszkańca. Nierówności społeczne i postawy wobec piractwa to powtarzające się czynniki mające wpływ na piractwo we wszystkich rodzajach treści.</w:t>
      </w:r>
    </w:p>
    <w:p w14:paraId="59F85793" w14:textId="77777777" w:rsidR="003B10EF" w:rsidRPr="000E4BF6" w:rsidRDefault="003B10EF" w:rsidP="003B10EF">
      <w:pPr>
        <w:spacing w:after="0"/>
        <w:jc w:val="both"/>
        <w:rPr>
          <w:rFonts w:ascii="Arial" w:hAnsi="Arial" w:cs="Arial"/>
        </w:rPr>
      </w:pPr>
    </w:p>
    <w:p w14:paraId="67F8C44B" w14:textId="1BF74070" w:rsidR="003B10EF" w:rsidRPr="0055663E" w:rsidRDefault="003B10EF" w:rsidP="00705AE7">
      <w:pPr>
        <w:keepNext/>
        <w:spacing w:after="0"/>
        <w:jc w:val="both"/>
        <w:rPr>
          <w:rFonts w:ascii="Arial" w:hAnsi="Arial" w:cs="Arial"/>
          <w:b/>
          <w:bCs/>
        </w:rPr>
      </w:pPr>
      <w:r w:rsidRPr="0055663E">
        <w:rPr>
          <w:rFonts w:ascii="Arial" w:hAnsi="Arial"/>
          <w:b/>
        </w:rPr>
        <w:t>ZWALCZANIE PIRACTWA INTERNETOWEGO</w:t>
      </w:r>
    </w:p>
    <w:p w14:paraId="4D8F6443" w14:textId="7F14B813" w:rsidR="003B10EF" w:rsidRPr="0055663E" w:rsidRDefault="003B10EF" w:rsidP="003B10EF">
      <w:pPr>
        <w:spacing w:after="0"/>
        <w:jc w:val="both"/>
        <w:rPr>
          <w:rFonts w:ascii="Arial" w:hAnsi="Arial" w:cs="Arial"/>
        </w:rPr>
      </w:pPr>
      <w:r w:rsidRPr="0055663E">
        <w:rPr>
          <w:rFonts w:ascii="Arial" w:hAnsi="Arial"/>
        </w:rPr>
        <w:t xml:space="preserve">Piractwo praw autorskich obejmuje kilka metod rozpowszechniania nieautoryzowanych treści online, np. nielegalne usługi subskrypcyjne i otwarte internetowe transmisje strumieniowe </w:t>
      </w:r>
      <w:r w:rsidR="009F19AB">
        <w:rPr>
          <w:rFonts w:ascii="Arial" w:hAnsi="Arial"/>
        </w:rPr>
        <w:lastRenderedPageBreak/>
        <w:t>finansowane</w:t>
      </w:r>
      <w:r w:rsidRPr="0055663E">
        <w:rPr>
          <w:rFonts w:ascii="Arial" w:hAnsi="Arial"/>
        </w:rPr>
        <w:t xml:space="preserve"> przychodami z reklam. Dostawcy takich usług wykorzystują wyrafinowane techniki w celu </w:t>
      </w:r>
      <w:r w:rsidR="009F19AB">
        <w:rPr>
          <w:rFonts w:ascii="Arial" w:hAnsi="Arial"/>
        </w:rPr>
        <w:t>utrudnienia</w:t>
      </w:r>
      <w:r w:rsidRPr="0055663E">
        <w:rPr>
          <w:rFonts w:ascii="Arial" w:hAnsi="Arial"/>
        </w:rPr>
        <w:t xml:space="preserve"> wykrycia, często korzystając z legalnych usług dystrybucji treści.</w:t>
      </w:r>
    </w:p>
    <w:p w14:paraId="16AEB66D" w14:textId="77777777" w:rsidR="002A0A6A" w:rsidRPr="000E4BF6" w:rsidRDefault="002A0A6A" w:rsidP="003B10EF">
      <w:pPr>
        <w:spacing w:after="0"/>
        <w:jc w:val="both"/>
        <w:rPr>
          <w:rFonts w:ascii="Arial" w:hAnsi="Arial" w:cs="Arial"/>
        </w:rPr>
      </w:pPr>
    </w:p>
    <w:p w14:paraId="11063137" w14:textId="77777777" w:rsidR="003B10EF" w:rsidRPr="0055663E" w:rsidRDefault="003B10EF" w:rsidP="00705AE7">
      <w:pPr>
        <w:pStyle w:val="Style1"/>
      </w:pPr>
      <w:r w:rsidRPr="0055663E">
        <w:t xml:space="preserve">W całej UE państwa i zainteresowane strony zwalczają piractwo związane z wydarzeniami na żywo, opierając się na przepisach i technologii blokowania nielegalnych usług online. Komisja Europejska przyjęła dwa zalecenia: jedno dotyczące </w:t>
      </w:r>
      <w:hyperlink r:id="rId11" w:history="1">
        <w:r w:rsidRPr="0055663E">
          <w:rPr>
            <w:rStyle w:val="Hipercze"/>
          </w:rPr>
          <w:t>zwalczania piractwa internetowego w odniesieniu do wydarzeń sportowych i innych wydarzeń na żywo</w:t>
        </w:r>
      </w:hyperlink>
      <w:r w:rsidRPr="0055663E">
        <w:t xml:space="preserve">, w którym ustanowiono sieć wyspecjalizowanych krajowych organów administracyjnych, a drugie dotyczące </w:t>
      </w:r>
      <w:hyperlink r:id="rId12" w:history="1">
        <w:r w:rsidRPr="0055663E">
          <w:rPr>
            <w:rStyle w:val="Hipercze"/>
          </w:rPr>
          <w:t>zwalczania podrabiania</w:t>
        </w:r>
      </w:hyperlink>
      <w:r w:rsidRPr="0055663E">
        <w:t xml:space="preserve"> poprzez skuteczniejsze egzekwowanie przepisów i szerzenie wiedzy, do czego EUIPO przyczynia się poprzez działania w zakresie rozpowszechniania, wdrażania i monitorowania.</w:t>
      </w:r>
    </w:p>
    <w:p w14:paraId="359ABA69" w14:textId="77777777" w:rsidR="003B10EF" w:rsidRPr="000E4BF6" w:rsidRDefault="003B10EF" w:rsidP="003B10EF">
      <w:pPr>
        <w:spacing w:after="0"/>
        <w:jc w:val="both"/>
        <w:rPr>
          <w:rFonts w:ascii="Arial" w:hAnsi="Arial" w:cs="Arial"/>
        </w:rPr>
      </w:pPr>
    </w:p>
    <w:p w14:paraId="0BEE272A" w14:textId="175FCA36" w:rsidR="003B10EF" w:rsidRPr="0055663E" w:rsidRDefault="003B10EF" w:rsidP="003B10EF">
      <w:pPr>
        <w:spacing w:after="0"/>
        <w:jc w:val="both"/>
        <w:rPr>
          <w:rFonts w:ascii="Arial" w:hAnsi="Arial" w:cs="Arial"/>
        </w:rPr>
      </w:pPr>
      <w:r w:rsidRPr="0055663E">
        <w:rPr>
          <w:rFonts w:ascii="Arial" w:hAnsi="Arial"/>
        </w:rPr>
        <w:t xml:space="preserve">Ponadto wysiłki na rzecz walki z piractwem obejmują informowanie konsumentów, gdzie mogą znaleźć legalne treści cyfrowe. </w:t>
      </w:r>
      <w:proofErr w:type="spellStart"/>
      <w:r w:rsidRPr="0055663E">
        <w:rPr>
          <w:rFonts w:ascii="Arial" w:hAnsi="Arial"/>
        </w:rPr>
        <w:t>Agorateka</w:t>
      </w:r>
      <w:proofErr w:type="spellEnd"/>
      <w:r w:rsidRPr="0055663E">
        <w:rPr>
          <w:rFonts w:ascii="Arial" w:hAnsi="Arial"/>
        </w:rPr>
        <w:t xml:space="preserve"> EUIPO </w:t>
      </w:r>
      <w:hyperlink r:id="rId13" w:history="1">
        <w:r>
          <w:t>https://agorateka.eu/</w:t>
        </w:r>
      </w:hyperlink>
      <w:r w:rsidRPr="0055663E">
        <w:rPr>
          <w:rFonts w:ascii="Arial" w:hAnsi="Arial"/>
        </w:rPr>
        <w:t xml:space="preserve"> to narzędzie, które pomaga widzom zidentyfikować legalne oferty z treściami online, również wydarzeniami sportowymi. Jak pokazuje nowe badanie, większa świadomość istnienia legalnych ofert pomaga zmniejszyć piractwo.</w:t>
      </w:r>
    </w:p>
    <w:p w14:paraId="4A6121A4" w14:textId="77777777" w:rsidR="003B10EF" w:rsidRPr="000E4BF6" w:rsidRDefault="003B10EF" w:rsidP="003B10EF">
      <w:pPr>
        <w:spacing w:after="0"/>
        <w:jc w:val="both"/>
        <w:rPr>
          <w:rFonts w:ascii="Arial" w:hAnsi="Arial" w:cs="Arial"/>
        </w:rPr>
      </w:pPr>
    </w:p>
    <w:p w14:paraId="0B5470F0" w14:textId="77777777" w:rsidR="003B10EF" w:rsidRPr="0055663E" w:rsidRDefault="003B10EF" w:rsidP="00705AE7">
      <w:pPr>
        <w:keepNext/>
        <w:spacing w:after="0"/>
        <w:jc w:val="both"/>
        <w:rPr>
          <w:rFonts w:ascii="Arial" w:hAnsi="Arial" w:cs="Arial"/>
        </w:rPr>
      </w:pPr>
      <w:r w:rsidRPr="0055663E">
        <w:rPr>
          <w:rFonts w:ascii="Arial" w:hAnsi="Arial"/>
          <w:b/>
        </w:rPr>
        <w:t>INFORMACJE NA TEMAT BADANIA</w:t>
      </w:r>
    </w:p>
    <w:p w14:paraId="3BDC9EAF" w14:textId="4CD305F9" w:rsidR="003B10EF" w:rsidRPr="0055663E" w:rsidRDefault="00DD4853" w:rsidP="003B10EF">
      <w:pPr>
        <w:spacing w:after="0"/>
        <w:jc w:val="both"/>
        <w:rPr>
          <w:rFonts w:ascii="Arial" w:hAnsi="Arial" w:cs="Arial"/>
        </w:rPr>
      </w:pPr>
      <w:r w:rsidRPr="4CF5861F">
        <w:rPr>
          <w:rFonts w:ascii="Arial" w:hAnsi="Arial"/>
        </w:rPr>
        <w:t xml:space="preserve">Badanie „Naruszenia praw autorskich w </w:t>
      </w:r>
      <w:proofErr w:type="spellStart"/>
      <w:r w:rsidRPr="4CF5861F">
        <w:rPr>
          <w:rFonts w:ascii="Arial" w:hAnsi="Arial"/>
        </w:rPr>
        <w:t>internecie</w:t>
      </w:r>
      <w:proofErr w:type="spellEnd"/>
      <w:r w:rsidRPr="4CF5861F">
        <w:rPr>
          <w:rFonts w:ascii="Arial" w:hAnsi="Arial"/>
        </w:rPr>
        <w:t xml:space="preserve"> na terenie Unii Europejskiej: Filmy, muzyka, publikacje, oprogramowanie i telewizja w latach 2017–2023” mierzy piractwo poprzez śledzenie liczby </w:t>
      </w:r>
      <w:r w:rsidR="009F19AB" w:rsidRPr="4CF5861F">
        <w:rPr>
          <w:rFonts w:ascii="Arial" w:hAnsi="Arial"/>
        </w:rPr>
        <w:t xml:space="preserve">miesięcznych dostępów do stron internetowych oferujących nielegalne treści na </w:t>
      </w:r>
      <w:r w:rsidRPr="4CF5861F">
        <w:rPr>
          <w:rFonts w:ascii="Arial" w:hAnsi="Arial"/>
        </w:rPr>
        <w:t>internau</w:t>
      </w:r>
      <w:r w:rsidR="009F19AB" w:rsidRPr="4CF5861F">
        <w:rPr>
          <w:rFonts w:ascii="Arial" w:hAnsi="Arial"/>
        </w:rPr>
        <w:t>t</w:t>
      </w:r>
      <w:r w:rsidR="00CE25DA" w:rsidRPr="4CF5861F">
        <w:rPr>
          <w:rFonts w:ascii="Arial" w:hAnsi="Arial"/>
        </w:rPr>
        <w:t>ę</w:t>
      </w:r>
      <w:r w:rsidRPr="4CF5861F">
        <w:rPr>
          <w:rFonts w:ascii="Arial" w:hAnsi="Arial"/>
        </w:rPr>
        <w:t xml:space="preserve"> w wieku 15–74 lat.</w:t>
      </w:r>
    </w:p>
    <w:p w14:paraId="3D19B172" w14:textId="77777777" w:rsidR="00DD4853" w:rsidRPr="000E4BF6" w:rsidRDefault="00DD4853" w:rsidP="003B10EF">
      <w:pPr>
        <w:spacing w:after="0"/>
        <w:jc w:val="both"/>
        <w:rPr>
          <w:rFonts w:ascii="Arial" w:hAnsi="Arial" w:cs="Arial"/>
        </w:rPr>
      </w:pPr>
    </w:p>
    <w:p w14:paraId="77E831D3" w14:textId="1842F69F" w:rsidR="003B10EF" w:rsidRPr="0055663E" w:rsidRDefault="003B10EF" w:rsidP="0EC82ADD">
      <w:pPr>
        <w:spacing w:after="0"/>
        <w:jc w:val="both"/>
        <w:rPr>
          <w:rFonts w:ascii="Arial" w:eastAsia="Arial" w:hAnsi="Arial" w:cs="Arial"/>
        </w:rPr>
      </w:pPr>
      <w:r w:rsidRPr="0055663E">
        <w:rPr>
          <w:rFonts w:ascii="Arial" w:hAnsi="Arial"/>
        </w:rPr>
        <w:t>Więcej informacji na temat tego badania i dostęp do pełnego raportu znajduje się na stronie</w:t>
      </w:r>
      <w:r w:rsidR="004E45BE">
        <w:rPr>
          <w:rFonts w:ascii="Arial" w:hAnsi="Arial"/>
        </w:rPr>
        <w:t>:</w:t>
      </w:r>
      <w:r w:rsidR="00DE2CA3">
        <w:rPr>
          <w:rFonts w:ascii="Arial" w:hAnsi="Arial"/>
        </w:rPr>
        <w:t xml:space="preserve"> </w:t>
      </w:r>
      <w:hyperlink r:id="rId14">
        <w:r w:rsidR="57F0BD54" w:rsidRPr="0EC82ADD">
          <w:rPr>
            <w:rStyle w:val="Hipercze"/>
            <w:rFonts w:ascii="Arial" w:eastAsia="Arial" w:hAnsi="Arial" w:cs="Arial"/>
            <w:lang w:val="en-IE"/>
          </w:rPr>
          <w:t>https://www.euipo.europa.eu/en/publications/online-copyright-infringement-in-the-european-union-films-music-publications-software-and-tv-2017-2023</w:t>
        </w:r>
      </w:hyperlink>
    </w:p>
    <w:p w14:paraId="296D69B8" w14:textId="77777777" w:rsidR="00A70544" w:rsidRPr="000E4BF6" w:rsidRDefault="00A70544" w:rsidP="00A70544">
      <w:pPr>
        <w:spacing w:after="0"/>
        <w:jc w:val="both"/>
        <w:rPr>
          <w:rFonts w:ascii="Arial" w:hAnsi="Arial" w:cs="Arial"/>
        </w:rPr>
      </w:pPr>
    </w:p>
    <w:p w14:paraId="564F6DAC" w14:textId="600683AD" w:rsidR="002C5DD4" w:rsidRPr="0055663E" w:rsidRDefault="001C49AF" w:rsidP="00705AE7">
      <w:pPr>
        <w:keepNext/>
        <w:spacing w:after="0"/>
        <w:jc w:val="both"/>
        <w:rPr>
          <w:rFonts w:ascii="Arial" w:hAnsi="Arial" w:cs="Arial"/>
          <w:b/>
        </w:rPr>
      </w:pPr>
      <w:r w:rsidRPr="0055663E">
        <w:rPr>
          <w:rFonts w:ascii="Arial" w:hAnsi="Arial"/>
          <w:b/>
        </w:rPr>
        <w:t>O EUIPO</w:t>
      </w:r>
    </w:p>
    <w:p w14:paraId="27409047" w14:textId="3D0A85EA" w:rsidR="00C25234" w:rsidRPr="0055663E" w:rsidRDefault="00A45486" w:rsidP="00705AE7">
      <w:pPr>
        <w:pStyle w:val="Style2"/>
      </w:pPr>
      <w:hyperlink r:id="rId15" w:tgtFrame="_blank" w:tooltip="https://euipo.europa.eu/" w:history="1">
        <w:r w:rsidRPr="0055663E">
          <w:rPr>
            <w:rStyle w:val="Hipercze"/>
          </w:rPr>
          <w:t>Urząd Unii Europejskiej ds. Własności Intelektualnej</w:t>
        </w:r>
      </w:hyperlink>
      <w:r w:rsidRPr="0055663E">
        <w:t xml:space="preserve"> (EUIPO) jest jedną z największych zdecentralizowanych agencji UE, z siedzibą w Alicante w Hiszpanii. W 2024 r. po raz piąty uznano go za </w:t>
      </w:r>
      <w:hyperlink r:id="rId16" w:tgtFrame="_blank" w:tooltip="https://www.worldtrademarkreview.com/article/euipo-ranked-worlds-most-innovative-ip-office-fifth-time" w:history="1">
        <w:r w:rsidRPr="0055663E">
          <w:rPr>
            <w:rStyle w:val="Hipercze"/>
          </w:rPr>
          <w:t>najbardziej innowacyjny urząd ds. własności intelektualnej na świecie</w:t>
        </w:r>
      </w:hyperlink>
      <w:r w:rsidRPr="0055663E">
        <w:t xml:space="preserve">. Urząd Unii Europejskiej ds. Własności Intelektualnej (EUIPO), obchodzący w 2024 r. 30-lecie istnienia, zarządza rejestracją znaków towarowych UE od 1994 r. i rejestracją wzorów od 2003 r., przy czym zarówno znaki towarowe, jak i wzory stanowią prawa własności intelektualnej w 27 państwach członkowskich Unii Europejskiej. W 2023 r. Urząd uzyskał uprawnienia w ramach kolejnego prawa własności intelektualnej – oznaczenia geograficzne produktów rzemieślniczych i przemysłowych. EUIPO prowadzi również działania w zakresie współpracy na szczeblu unijnym i międzynarodowym w celu stworzenia </w:t>
      </w:r>
      <w:r w:rsidR="009F19AB">
        <w:t>wyrównanych</w:t>
      </w:r>
      <w:r w:rsidRPr="0055663E">
        <w:t xml:space="preserve"> warunków działania w świecie własności intelektualnej oraz prowadzi </w:t>
      </w:r>
      <w:hyperlink r:id="rId17" w:tgtFrame="_blank" w:tooltip="https://www.euipo.europa.eu/en/observatory" w:history="1">
        <w:r w:rsidRPr="0055663E">
          <w:rPr>
            <w:rStyle w:val="Hipercze"/>
          </w:rPr>
          <w:t>europejskie obserwatorium do spraw naruszeń praw własności intelektualnej</w:t>
        </w:r>
      </w:hyperlink>
      <w:r w:rsidRPr="0055663E">
        <w:t>.</w:t>
      </w:r>
    </w:p>
    <w:p w14:paraId="77BE7C60" w14:textId="77777777" w:rsidR="002245BB" w:rsidRPr="000E4BF6" w:rsidRDefault="002245BB" w:rsidP="002C5DD4">
      <w:pPr>
        <w:spacing w:after="0"/>
        <w:jc w:val="both"/>
        <w:rPr>
          <w:rFonts w:ascii="Arial" w:eastAsia="Calibri" w:hAnsi="Arial" w:cs="Arial"/>
          <w:color w:val="000000"/>
          <w:lang w:eastAsia="en-IE"/>
        </w:rPr>
      </w:pPr>
    </w:p>
    <w:p w14:paraId="61B675AB" w14:textId="77777777" w:rsidR="001B3DF2" w:rsidRPr="0055663E" w:rsidRDefault="001B3DF2" w:rsidP="002C5DD4">
      <w:pPr>
        <w:spacing w:after="0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55663E">
        <w:rPr>
          <w:rFonts w:ascii="Arial" w:hAnsi="Arial"/>
          <w:b/>
          <w:sz w:val="24"/>
        </w:rPr>
        <w:t>Kontakt z mediami</w:t>
      </w:r>
    </w:p>
    <w:p w14:paraId="2FCD18A2" w14:textId="77777777" w:rsidR="001B3DF2" w:rsidRPr="0055663E" w:rsidRDefault="001B3DF2" w:rsidP="002C5DD4">
      <w:pPr>
        <w:spacing w:after="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55663E">
        <w:rPr>
          <w:rFonts w:ascii="Arial" w:hAnsi="Arial"/>
          <w:b/>
          <w:color w:val="000000"/>
          <w:sz w:val="23"/>
        </w:rPr>
        <w:t>Dział Komunikacji EUIPO</w:t>
      </w:r>
    </w:p>
    <w:p w14:paraId="6A36CDD3" w14:textId="168FAA48" w:rsidR="001B3DF2" w:rsidRPr="0055663E" w:rsidRDefault="001B3DF2" w:rsidP="002C5DD4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663E">
        <w:rPr>
          <w:rFonts w:ascii="Arial" w:hAnsi="Arial"/>
          <w:color w:val="000000"/>
          <w:sz w:val="23"/>
          <w:lang w:val="fr-FR" w:eastAsia="en-IE"/>
        </w:rPr>
        <w:t>+34 653 674 113</w:t>
      </w:r>
    </w:p>
    <w:p w14:paraId="6F0D2C37" w14:textId="20D7C1D2" w:rsidR="00C418DF" w:rsidRDefault="00A55EBB" w:rsidP="00705AE7">
      <w:pPr>
        <w:pStyle w:val="DnEx1"/>
        <w:rPr>
          <w:rStyle w:val="Hipercze"/>
        </w:rPr>
      </w:pPr>
      <w:hyperlink r:id="rId18">
        <w:r w:rsidRPr="4CF5861F">
          <w:rPr>
            <w:rStyle w:val="Hipercze"/>
          </w:rPr>
          <w:t>press@euipo.europa.eu</w:t>
        </w:r>
      </w:hyperlink>
    </w:p>
    <w:p w14:paraId="5A4DA4B2" w14:textId="71BFF5A3" w:rsidR="0027706F" w:rsidRPr="0027706F" w:rsidRDefault="0027706F" w:rsidP="0027706F">
      <w:pPr>
        <w:pStyle w:val="DnEx1"/>
        <w:rPr>
          <w:b/>
          <w:bCs/>
          <w:rPrChange w:id="2" w:author="" w16du:dateUtc="2024-11-20T16:54:00Z">
            <w:rPr/>
          </w:rPrChange>
        </w:rPr>
      </w:pPr>
      <w:r w:rsidRPr="4CF5861F">
        <w:rPr>
          <w:b/>
          <w:bCs/>
        </w:rPr>
        <w:t xml:space="preserve">Kontakt dla mediów w Polsce: </w:t>
      </w:r>
    </w:p>
    <w:p w14:paraId="6FB41628" w14:textId="77777777" w:rsidR="0027706F" w:rsidRDefault="0027706F" w:rsidP="0027706F">
      <w:pPr>
        <w:pStyle w:val="DnEx1"/>
      </w:pPr>
      <w:r>
        <w:t>Aleksandra Gąsowska</w:t>
      </w:r>
    </w:p>
    <w:p w14:paraId="6AC2E009" w14:textId="77777777" w:rsidR="0027706F" w:rsidRDefault="0027706F" w:rsidP="0027706F">
      <w:pPr>
        <w:pStyle w:val="DnEx1"/>
      </w:pPr>
      <w:r>
        <w:t xml:space="preserve">24/7Communication Sp. z o.o. </w:t>
      </w:r>
    </w:p>
    <w:p w14:paraId="51199B80" w14:textId="77777777" w:rsidR="0027706F" w:rsidRDefault="0027706F" w:rsidP="0027706F">
      <w:pPr>
        <w:pStyle w:val="DnEx1"/>
      </w:pPr>
      <w:r>
        <w:t xml:space="preserve">ul. </w:t>
      </w:r>
      <w:proofErr w:type="spellStart"/>
      <w:r>
        <w:t>Świętojerska</w:t>
      </w:r>
      <w:proofErr w:type="spellEnd"/>
      <w:r>
        <w:t xml:space="preserve"> 5/7 </w:t>
      </w:r>
    </w:p>
    <w:p w14:paraId="5E6F5C5C" w14:textId="77777777" w:rsidR="0027706F" w:rsidRDefault="0027706F" w:rsidP="0027706F">
      <w:pPr>
        <w:pStyle w:val="DnEx1"/>
      </w:pPr>
      <w:r>
        <w:t xml:space="preserve">00-236 Warszawa </w:t>
      </w:r>
    </w:p>
    <w:p w14:paraId="71370D9C" w14:textId="77777777" w:rsidR="0027706F" w:rsidRDefault="0027706F" w:rsidP="0027706F">
      <w:pPr>
        <w:pStyle w:val="DnEx1"/>
      </w:pPr>
      <w:r>
        <w:t xml:space="preserve">tel. kom: +48 733 202 653 </w:t>
      </w:r>
    </w:p>
    <w:p w14:paraId="681211DB" w14:textId="77777777" w:rsidR="0027706F" w:rsidRDefault="0027706F" w:rsidP="0027706F">
      <w:pPr>
        <w:pStyle w:val="DnEx1"/>
      </w:pPr>
      <w:r>
        <w:t xml:space="preserve">aleksandra.gasowska@247.com.pl  </w:t>
      </w:r>
      <w:r>
        <w:rPr>
          <w:cs/>
        </w:rPr>
        <w:t>‎</w:t>
      </w:r>
      <w:r>
        <w:t xml:space="preserve">  </w:t>
      </w:r>
    </w:p>
    <w:p w14:paraId="05CBB34E" w14:textId="1843E5E3" w:rsidR="0027706F" w:rsidRPr="0055663E" w:rsidRDefault="0027706F" w:rsidP="0027706F">
      <w:pPr>
        <w:pStyle w:val="DnEx1"/>
      </w:pPr>
      <w:r>
        <w:rPr>
          <w:cs/>
        </w:rPr>
        <w:t>‎</w:t>
      </w:r>
      <w:r>
        <w:t> </w:t>
      </w:r>
    </w:p>
    <w:sectPr w:rsidR="0027706F" w:rsidRPr="0055663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93D19" w14:textId="77777777" w:rsidR="005E3A89" w:rsidRPr="0055663E" w:rsidRDefault="005E3A89" w:rsidP="00A27B8A">
      <w:pPr>
        <w:spacing w:after="0" w:line="240" w:lineRule="auto"/>
      </w:pPr>
      <w:r w:rsidRPr="0055663E">
        <w:separator/>
      </w:r>
    </w:p>
  </w:endnote>
  <w:endnote w:type="continuationSeparator" w:id="0">
    <w:p w14:paraId="466CE6D8" w14:textId="77777777" w:rsidR="005E3A89" w:rsidRPr="0055663E" w:rsidRDefault="005E3A89" w:rsidP="00A27B8A">
      <w:pPr>
        <w:spacing w:after="0" w:line="240" w:lineRule="auto"/>
      </w:pPr>
      <w:r w:rsidRPr="0055663E">
        <w:continuationSeparator/>
      </w:r>
    </w:p>
  </w:endnote>
  <w:endnote w:type="continuationNotice" w:id="1">
    <w:p w14:paraId="7E43DDED" w14:textId="77777777" w:rsidR="005E3A89" w:rsidRPr="0055663E" w:rsidRDefault="005E3A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33383" w14:textId="77777777" w:rsidR="0055663E" w:rsidRPr="0055663E" w:rsidRDefault="005566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E76FA" w14:textId="3AF2ACD1" w:rsidR="006B7B73" w:rsidRPr="0055663E" w:rsidRDefault="00DB3F06" w:rsidP="00233E59">
    <w:pPr>
      <w:pStyle w:val="DnEx2"/>
    </w:pPr>
    <w:r w:rsidRPr="0055663E">
      <w:drawing>
        <wp:anchor distT="0" distB="0" distL="114300" distR="114300" simplePos="0" relativeHeight="251658241" behindDoc="0" locked="0" layoutInCell="1" allowOverlap="1" wp14:anchorId="70E1133C" wp14:editId="7FC816EC">
          <wp:simplePos x="0" y="0"/>
          <wp:positionH relativeFrom="column">
            <wp:posOffset>2342515</wp:posOffset>
          </wp:positionH>
          <wp:positionV relativeFrom="paragraph">
            <wp:posOffset>43180</wp:posOffset>
          </wp:positionV>
          <wp:extent cx="306705" cy="313055"/>
          <wp:effectExtent l="0" t="0" r="0" b="0"/>
          <wp:wrapThrough wrapText="bothSides">
            <wp:wrapPolygon edited="0">
              <wp:start x="0" y="0"/>
              <wp:lineTo x="0" y="19716"/>
              <wp:lineTo x="20124" y="19716"/>
              <wp:lineTo x="20124" y="0"/>
              <wp:lineTo x="0" y="0"/>
            </wp:wrapPolygon>
          </wp:wrapThrough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9-02-28 at 10.13.37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812"/>
                  <a:stretch/>
                </pic:blipFill>
                <pic:spPr bwMode="auto">
                  <a:xfrm>
                    <a:off x="0" y="0"/>
                    <a:ext cx="306705" cy="313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3E">
      <w:drawing>
        <wp:anchor distT="0" distB="0" distL="114300" distR="114300" simplePos="0" relativeHeight="251660292" behindDoc="0" locked="0" layoutInCell="1" allowOverlap="1" wp14:anchorId="3C4FB426" wp14:editId="0ADC926A">
          <wp:simplePos x="0" y="0"/>
          <wp:positionH relativeFrom="column">
            <wp:posOffset>1724025</wp:posOffset>
          </wp:positionH>
          <wp:positionV relativeFrom="paragraph">
            <wp:posOffset>87630</wp:posOffset>
          </wp:positionV>
          <wp:extent cx="266700" cy="224155"/>
          <wp:effectExtent l="0" t="0" r="0" b="4445"/>
          <wp:wrapThrough wrapText="bothSides">
            <wp:wrapPolygon edited="0">
              <wp:start x="0" y="0"/>
              <wp:lineTo x="0" y="20193"/>
              <wp:lineTo x="20057" y="20193"/>
              <wp:lineTo x="20057" y="0"/>
              <wp:lineTo x="0" y="0"/>
            </wp:wrapPolygon>
          </wp:wrapThrough>
          <wp:docPr id="4" name="Picture 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3"/>
                  </pic:cNvPr>
                  <pic:cNvPicPr/>
                </pic:nvPicPr>
                <pic:blipFill>
                  <a:blip r:embed="rId4">
                    <a:alphaModFix amt="80000"/>
                  </a:blip>
                  <a:srcRect t="8824" b="8824"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24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3E">
      <w:drawing>
        <wp:anchor distT="0" distB="0" distL="114300" distR="114300" simplePos="0" relativeHeight="251658243" behindDoc="0" locked="0" layoutInCell="1" allowOverlap="1" wp14:anchorId="74D935BA" wp14:editId="7FE548FF">
          <wp:simplePos x="0" y="0"/>
          <wp:positionH relativeFrom="column">
            <wp:posOffset>1118235</wp:posOffset>
          </wp:positionH>
          <wp:positionV relativeFrom="paragraph">
            <wp:posOffset>-3175</wp:posOffset>
          </wp:positionV>
          <wp:extent cx="302260" cy="375285"/>
          <wp:effectExtent l="0" t="0" r="2540" b="5715"/>
          <wp:wrapThrough wrapText="bothSides">
            <wp:wrapPolygon edited="0">
              <wp:start x="0" y="0"/>
              <wp:lineTo x="0" y="20832"/>
              <wp:lineTo x="20420" y="20832"/>
              <wp:lineTo x="20420" y="0"/>
              <wp:lineTo x="0" y="0"/>
            </wp:wrapPolygon>
          </wp:wrapThrough>
          <wp:docPr id="1" name="Picture 1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9-02-28 at 10.13.51.png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769" b="4593"/>
                  <a:stretch/>
                </pic:blipFill>
                <pic:spPr bwMode="auto">
                  <a:xfrm>
                    <a:off x="0" y="0"/>
                    <a:ext cx="302260" cy="37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B73" w:rsidRPr="0055663E">
      <w:drawing>
        <wp:anchor distT="0" distB="0" distL="114300" distR="114300" simplePos="0" relativeHeight="251658244" behindDoc="0" locked="0" layoutInCell="1" allowOverlap="1" wp14:anchorId="33467745" wp14:editId="5BA2FAF2">
          <wp:simplePos x="0" y="0"/>
          <wp:positionH relativeFrom="column">
            <wp:posOffset>3014980</wp:posOffset>
          </wp:positionH>
          <wp:positionV relativeFrom="paragraph">
            <wp:posOffset>59690</wp:posOffset>
          </wp:positionV>
          <wp:extent cx="279400" cy="279400"/>
          <wp:effectExtent l="0" t="0" r="6350" b="6350"/>
          <wp:wrapSquare wrapText="bothSides"/>
          <wp:docPr id="6" name="Picture 6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alphaModFix amt="68000"/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saturation sa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sx="1000" sy="1000" algn="ctr" rotWithShape="0">
                      <a:srgbClr val="000000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B73" w:rsidRPr="0055663E">
      <w:drawing>
        <wp:anchor distT="0" distB="0" distL="114300" distR="114300" simplePos="0" relativeHeight="251658240" behindDoc="0" locked="0" layoutInCell="1" allowOverlap="1" wp14:anchorId="2DEA6945" wp14:editId="14D54174">
          <wp:simplePos x="0" y="0"/>
          <wp:positionH relativeFrom="column">
            <wp:posOffset>3623055</wp:posOffset>
          </wp:positionH>
          <wp:positionV relativeFrom="paragraph">
            <wp:posOffset>101787</wp:posOffset>
          </wp:positionV>
          <wp:extent cx="768350" cy="172085"/>
          <wp:effectExtent l="0" t="0" r="0" b="0"/>
          <wp:wrapThrough wrapText="bothSides">
            <wp:wrapPolygon edited="0">
              <wp:start x="0" y="0"/>
              <wp:lineTo x="0" y="19129"/>
              <wp:lineTo x="20886" y="19129"/>
              <wp:lineTo x="20886" y="4782"/>
              <wp:lineTo x="18744" y="0"/>
              <wp:lineTo x="0" y="0"/>
            </wp:wrapPolygon>
          </wp:wrapThrough>
          <wp:docPr id="7" name="Picture 7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alphaModFix amt="6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57407E" w14:textId="4313AF13" w:rsidR="00A27B8A" w:rsidRPr="0055663E" w:rsidRDefault="00A27B8A" w:rsidP="006B7B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2067E" w14:textId="77777777" w:rsidR="0055663E" w:rsidRPr="0055663E" w:rsidRDefault="00556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B121E" w14:textId="77777777" w:rsidR="005E3A89" w:rsidRPr="0055663E" w:rsidRDefault="005E3A89" w:rsidP="00A27B8A">
      <w:pPr>
        <w:spacing w:after="0" w:line="240" w:lineRule="auto"/>
      </w:pPr>
      <w:r w:rsidRPr="0055663E">
        <w:separator/>
      </w:r>
    </w:p>
  </w:footnote>
  <w:footnote w:type="continuationSeparator" w:id="0">
    <w:p w14:paraId="5A9561AD" w14:textId="77777777" w:rsidR="005E3A89" w:rsidRPr="0055663E" w:rsidRDefault="005E3A89" w:rsidP="00A27B8A">
      <w:pPr>
        <w:spacing w:after="0" w:line="240" w:lineRule="auto"/>
      </w:pPr>
      <w:r w:rsidRPr="0055663E">
        <w:continuationSeparator/>
      </w:r>
    </w:p>
  </w:footnote>
  <w:footnote w:type="continuationNotice" w:id="1">
    <w:p w14:paraId="04054065" w14:textId="77777777" w:rsidR="005E3A89" w:rsidRPr="0055663E" w:rsidRDefault="005E3A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9FD66" w14:textId="77777777" w:rsidR="0055663E" w:rsidRPr="0055663E" w:rsidRDefault="005566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4C49E" w14:textId="77777777" w:rsidR="00437467" w:rsidRPr="0055663E" w:rsidRDefault="008D2E61" w:rsidP="004E4D44">
    <w:pPr>
      <w:pStyle w:val="Nagwek"/>
    </w:pPr>
    <w:r w:rsidRPr="0055663E">
      <w:rPr>
        <w:noProof/>
      </w:rPr>
      <w:drawing>
        <wp:inline distT="0" distB="0" distL="0" distR="0" wp14:anchorId="7692BD28" wp14:editId="4C19C7A1">
          <wp:extent cx="1856607" cy="539999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607" cy="539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7C8CD" w14:textId="77777777" w:rsidR="00737556" w:rsidRPr="0055663E" w:rsidRDefault="00737556" w:rsidP="004E4D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2594" w14:textId="77777777" w:rsidR="0055663E" w:rsidRPr="0055663E" w:rsidRDefault="00556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85882"/>
    <w:multiLevelType w:val="hybridMultilevel"/>
    <w:tmpl w:val="5BC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E4344"/>
    <w:multiLevelType w:val="hybridMultilevel"/>
    <w:tmpl w:val="42F87FD6"/>
    <w:lvl w:ilvl="0" w:tplc="C09A6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659DE"/>
    <w:multiLevelType w:val="hybridMultilevel"/>
    <w:tmpl w:val="B796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90CDA"/>
    <w:multiLevelType w:val="hybridMultilevel"/>
    <w:tmpl w:val="918E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155597">
    <w:abstractNumId w:val="1"/>
  </w:num>
  <w:num w:numId="2" w16cid:durableId="412044842">
    <w:abstractNumId w:val="2"/>
  </w:num>
  <w:num w:numId="3" w16cid:durableId="669872462">
    <w:abstractNumId w:val="0"/>
  </w:num>
  <w:num w:numId="4" w16cid:durableId="1399089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B8"/>
    <w:rsid w:val="0000445F"/>
    <w:rsid w:val="00012EB4"/>
    <w:rsid w:val="00014000"/>
    <w:rsid w:val="00014DC3"/>
    <w:rsid w:val="0002177E"/>
    <w:rsid w:val="00021F48"/>
    <w:rsid w:val="000267BB"/>
    <w:rsid w:val="0003107C"/>
    <w:rsid w:val="00033233"/>
    <w:rsid w:val="000361B5"/>
    <w:rsid w:val="00036B70"/>
    <w:rsid w:val="00043141"/>
    <w:rsid w:val="00047189"/>
    <w:rsid w:val="00047AAB"/>
    <w:rsid w:val="0005566A"/>
    <w:rsid w:val="00056335"/>
    <w:rsid w:val="00057E4F"/>
    <w:rsid w:val="0006564E"/>
    <w:rsid w:val="00066926"/>
    <w:rsid w:val="00066961"/>
    <w:rsid w:val="0007102B"/>
    <w:rsid w:val="0008023B"/>
    <w:rsid w:val="0009688A"/>
    <w:rsid w:val="00097515"/>
    <w:rsid w:val="000979FE"/>
    <w:rsid w:val="000A01DA"/>
    <w:rsid w:val="000A411D"/>
    <w:rsid w:val="000B4560"/>
    <w:rsid w:val="000D3EEB"/>
    <w:rsid w:val="000D53D4"/>
    <w:rsid w:val="000E4BF6"/>
    <w:rsid w:val="000E56F7"/>
    <w:rsid w:val="000E7E36"/>
    <w:rsid w:val="000F3D80"/>
    <w:rsid w:val="000F5A2D"/>
    <w:rsid w:val="000F61CA"/>
    <w:rsid w:val="000F75E5"/>
    <w:rsid w:val="0010420F"/>
    <w:rsid w:val="00107688"/>
    <w:rsid w:val="001079FD"/>
    <w:rsid w:val="00110026"/>
    <w:rsid w:val="001169DC"/>
    <w:rsid w:val="00125E8D"/>
    <w:rsid w:val="00135A19"/>
    <w:rsid w:val="001406D9"/>
    <w:rsid w:val="00140F27"/>
    <w:rsid w:val="001430E1"/>
    <w:rsid w:val="001441A2"/>
    <w:rsid w:val="00145B26"/>
    <w:rsid w:val="001528CD"/>
    <w:rsid w:val="00152EA9"/>
    <w:rsid w:val="00154500"/>
    <w:rsid w:val="00155640"/>
    <w:rsid w:val="00156FEB"/>
    <w:rsid w:val="00157BF6"/>
    <w:rsid w:val="00190FD4"/>
    <w:rsid w:val="00191A6C"/>
    <w:rsid w:val="001A03B6"/>
    <w:rsid w:val="001A26F8"/>
    <w:rsid w:val="001A38B0"/>
    <w:rsid w:val="001B0BAE"/>
    <w:rsid w:val="001B2BEF"/>
    <w:rsid w:val="001B3DF2"/>
    <w:rsid w:val="001B6949"/>
    <w:rsid w:val="001C49AF"/>
    <w:rsid w:val="001D378C"/>
    <w:rsid w:val="001D60BB"/>
    <w:rsid w:val="001E03F6"/>
    <w:rsid w:val="001E374D"/>
    <w:rsid w:val="001E4976"/>
    <w:rsid w:val="001E4E87"/>
    <w:rsid w:val="001F479F"/>
    <w:rsid w:val="001F4E48"/>
    <w:rsid w:val="001F50EE"/>
    <w:rsid w:val="001F7241"/>
    <w:rsid w:val="00201CCB"/>
    <w:rsid w:val="00205015"/>
    <w:rsid w:val="0021054D"/>
    <w:rsid w:val="00216AC7"/>
    <w:rsid w:val="0022044A"/>
    <w:rsid w:val="00220F5F"/>
    <w:rsid w:val="002245BB"/>
    <w:rsid w:val="00227014"/>
    <w:rsid w:val="00230702"/>
    <w:rsid w:val="00233E59"/>
    <w:rsid w:val="002364C0"/>
    <w:rsid w:val="00240FC9"/>
    <w:rsid w:val="00242F10"/>
    <w:rsid w:val="00252DF5"/>
    <w:rsid w:val="002622E7"/>
    <w:rsid w:val="002652CD"/>
    <w:rsid w:val="0026539E"/>
    <w:rsid w:val="002653AD"/>
    <w:rsid w:val="00265650"/>
    <w:rsid w:val="00267CB2"/>
    <w:rsid w:val="00273624"/>
    <w:rsid w:val="00274317"/>
    <w:rsid w:val="0027706F"/>
    <w:rsid w:val="00277E7C"/>
    <w:rsid w:val="0028097A"/>
    <w:rsid w:val="002841CA"/>
    <w:rsid w:val="00297592"/>
    <w:rsid w:val="002A0A6A"/>
    <w:rsid w:val="002A453E"/>
    <w:rsid w:val="002A7C91"/>
    <w:rsid w:val="002B1524"/>
    <w:rsid w:val="002B3A2F"/>
    <w:rsid w:val="002B4957"/>
    <w:rsid w:val="002C1E59"/>
    <w:rsid w:val="002C2949"/>
    <w:rsid w:val="002C2B61"/>
    <w:rsid w:val="002C5D45"/>
    <w:rsid w:val="002C5DD4"/>
    <w:rsid w:val="002D6D39"/>
    <w:rsid w:val="002D76B5"/>
    <w:rsid w:val="002E28CF"/>
    <w:rsid w:val="002E4FB9"/>
    <w:rsid w:val="002E644B"/>
    <w:rsid w:val="002F15FD"/>
    <w:rsid w:val="002F6EE2"/>
    <w:rsid w:val="00302CE6"/>
    <w:rsid w:val="00306CD7"/>
    <w:rsid w:val="00311A94"/>
    <w:rsid w:val="00314470"/>
    <w:rsid w:val="00314758"/>
    <w:rsid w:val="00315B8D"/>
    <w:rsid w:val="00325C53"/>
    <w:rsid w:val="00331D27"/>
    <w:rsid w:val="00334722"/>
    <w:rsid w:val="00336B0E"/>
    <w:rsid w:val="00340B0F"/>
    <w:rsid w:val="00341019"/>
    <w:rsid w:val="003449C5"/>
    <w:rsid w:val="003455E6"/>
    <w:rsid w:val="0034662C"/>
    <w:rsid w:val="00350158"/>
    <w:rsid w:val="0035495F"/>
    <w:rsid w:val="00356923"/>
    <w:rsid w:val="00361BB0"/>
    <w:rsid w:val="003700BB"/>
    <w:rsid w:val="00374430"/>
    <w:rsid w:val="00374C57"/>
    <w:rsid w:val="00375A56"/>
    <w:rsid w:val="003804DB"/>
    <w:rsid w:val="00380FDF"/>
    <w:rsid w:val="00381C33"/>
    <w:rsid w:val="0038257A"/>
    <w:rsid w:val="0038502C"/>
    <w:rsid w:val="003869B1"/>
    <w:rsid w:val="003920A3"/>
    <w:rsid w:val="00392E39"/>
    <w:rsid w:val="00396A74"/>
    <w:rsid w:val="003977AD"/>
    <w:rsid w:val="003A0606"/>
    <w:rsid w:val="003B10EF"/>
    <w:rsid w:val="003B36E3"/>
    <w:rsid w:val="003B3E19"/>
    <w:rsid w:val="003B48AD"/>
    <w:rsid w:val="003C003F"/>
    <w:rsid w:val="003C02FA"/>
    <w:rsid w:val="003C073D"/>
    <w:rsid w:val="003C26D1"/>
    <w:rsid w:val="003C775F"/>
    <w:rsid w:val="003D03F4"/>
    <w:rsid w:val="003F390C"/>
    <w:rsid w:val="003F7E86"/>
    <w:rsid w:val="00400A4C"/>
    <w:rsid w:val="00404630"/>
    <w:rsid w:val="00406691"/>
    <w:rsid w:val="0040677B"/>
    <w:rsid w:val="0041084B"/>
    <w:rsid w:val="0042101A"/>
    <w:rsid w:val="0042206E"/>
    <w:rsid w:val="00425F4A"/>
    <w:rsid w:val="004272FB"/>
    <w:rsid w:val="00431199"/>
    <w:rsid w:val="004347BC"/>
    <w:rsid w:val="00437467"/>
    <w:rsid w:val="0044001A"/>
    <w:rsid w:val="0044022C"/>
    <w:rsid w:val="00453F56"/>
    <w:rsid w:val="004701DA"/>
    <w:rsid w:val="00474A2C"/>
    <w:rsid w:val="004750BB"/>
    <w:rsid w:val="00475F5E"/>
    <w:rsid w:val="00482D06"/>
    <w:rsid w:val="0048621E"/>
    <w:rsid w:val="00486FA4"/>
    <w:rsid w:val="00494F36"/>
    <w:rsid w:val="00496987"/>
    <w:rsid w:val="004A0A36"/>
    <w:rsid w:val="004A0CA2"/>
    <w:rsid w:val="004A1130"/>
    <w:rsid w:val="004A499F"/>
    <w:rsid w:val="004A69B8"/>
    <w:rsid w:val="004B08C5"/>
    <w:rsid w:val="004D3571"/>
    <w:rsid w:val="004E01E0"/>
    <w:rsid w:val="004E2971"/>
    <w:rsid w:val="004E45BE"/>
    <w:rsid w:val="004E4D44"/>
    <w:rsid w:val="004F104E"/>
    <w:rsid w:val="004F70F2"/>
    <w:rsid w:val="0051293E"/>
    <w:rsid w:val="005134A8"/>
    <w:rsid w:val="00515419"/>
    <w:rsid w:val="005227FE"/>
    <w:rsid w:val="00523E05"/>
    <w:rsid w:val="005266EE"/>
    <w:rsid w:val="005308D7"/>
    <w:rsid w:val="005326D3"/>
    <w:rsid w:val="005331EA"/>
    <w:rsid w:val="00534ABA"/>
    <w:rsid w:val="0054091F"/>
    <w:rsid w:val="00540E3F"/>
    <w:rsid w:val="00552902"/>
    <w:rsid w:val="00552A2A"/>
    <w:rsid w:val="0055603D"/>
    <w:rsid w:val="0055663E"/>
    <w:rsid w:val="00557B7B"/>
    <w:rsid w:val="00576726"/>
    <w:rsid w:val="00586C80"/>
    <w:rsid w:val="00591A8E"/>
    <w:rsid w:val="005A0DF2"/>
    <w:rsid w:val="005A4B53"/>
    <w:rsid w:val="005B789A"/>
    <w:rsid w:val="005C5EF6"/>
    <w:rsid w:val="005C6010"/>
    <w:rsid w:val="005C6098"/>
    <w:rsid w:val="005C6EA3"/>
    <w:rsid w:val="005C7E04"/>
    <w:rsid w:val="005D4639"/>
    <w:rsid w:val="005D7A8F"/>
    <w:rsid w:val="005E3A89"/>
    <w:rsid w:val="005E6A65"/>
    <w:rsid w:val="005F0BD2"/>
    <w:rsid w:val="005F34AC"/>
    <w:rsid w:val="005F4142"/>
    <w:rsid w:val="005F5E45"/>
    <w:rsid w:val="005F7428"/>
    <w:rsid w:val="00601234"/>
    <w:rsid w:val="0060644C"/>
    <w:rsid w:val="0060645F"/>
    <w:rsid w:val="00610AB2"/>
    <w:rsid w:val="00620C8D"/>
    <w:rsid w:val="0062672D"/>
    <w:rsid w:val="006336DC"/>
    <w:rsid w:val="00635C38"/>
    <w:rsid w:val="00637ED7"/>
    <w:rsid w:val="00641297"/>
    <w:rsid w:val="00642727"/>
    <w:rsid w:val="006524BE"/>
    <w:rsid w:val="006613AD"/>
    <w:rsid w:val="00661970"/>
    <w:rsid w:val="00665D98"/>
    <w:rsid w:val="00666E19"/>
    <w:rsid w:val="00671097"/>
    <w:rsid w:val="006719C9"/>
    <w:rsid w:val="00675FA4"/>
    <w:rsid w:val="006802BB"/>
    <w:rsid w:val="0068150E"/>
    <w:rsid w:val="00681524"/>
    <w:rsid w:val="00682075"/>
    <w:rsid w:val="006823B4"/>
    <w:rsid w:val="006849C9"/>
    <w:rsid w:val="006902FB"/>
    <w:rsid w:val="00690F97"/>
    <w:rsid w:val="006945CE"/>
    <w:rsid w:val="006973E2"/>
    <w:rsid w:val="006A1269"/>
    <w:rsid w:val="006A3F8C"/>
    <w:rsid w:val="006A6A5B"/>
    <w:rsid w:val="006B23B3"/>
    <w:rsid w:val="006B2C99"/>
    <w:rsid w:val="006B758F"/>
    <w:rsid w:val="006B7B73"/>
    <w:rsid w:val="006C03AF"/>
    <w:rsid w:val="006C3D1A"/>
    <w:rsid w:val="006C5697"/>
    <w:rsid w:val="006D4F02"/>
    <w:rsid w:val="006D6E26"/>
    <w:rsid w:val="006D7785"/>
    <w:rsid w:val="006E12A7"/>
    <w:rsid w:val="006E22EA"/>
    <w:rsid w:val="006E35E6"/>
    <w:rsid w:val="006E7CBF"/>
    <w:rsid w:val="006F05A7"/>
    <w:rsid w:val="006F58FA"/>
    <w:rsid w:val="006F59D3"/>
    <w:rsid w:val="006F63B5"/>
    <w:rsid w:val="006F6478"/>
    <w:rsid w:val="006F6D32"/>
    <w:rsid w:val="00700369"/>
    <w:rsid w:val="0070348A"/>
    <w:rsid w:val="00704B98"/>
    <w:rsid w:val="00705AE7"/>
    <w:rsid w:val="007132FC"/>
    <w:rsid w:val="007140E8"/>
    <w:rsid w:val="007206A7"/>
    <w:rsid w:val="00720EFF"/>
    <w:rsid w:val="00721787"/>
    <w:rsid w:val="00725A20"/>
    <w:rsid w:val="007270A3"/>
    <w:rsid w:val="00727AE9"/>
    <w:rsid w:val="00732B98"/>
    <w:rsid w:val="007347C8"/>
    <w:rsid w:val="00736A3A"/>
    <w:rsid w:val="00737556"/>
    <w:rsid w:val="00740E73"/>
    <w:rsid w:val="00744466"/>
    <w:rsid w:val="007473E9"/>
    <w:rsid w:val="00750C7B"/>
    <w:rsid w:val="00751452"/>
    <w:rsid w:val="00752F6B"/>
    <w:rsid w:val="00755097"/>
    <w:rsid w:val="0076319F"/>
    <w:rsid w:val="0076452F"/>
    <w:rsid w:val="0076555B"/>
    <w:rsid w:val="00767962"/>
    <w:rsid w:val="007700CC"/>
    <w:rsid w:val="00771361"/>
    <w:rsid w:val="00772ED6"/>
    <w:rsid w:val="00776775"/>
    <w:rsid w:val="00787113"/>
    <w:rsid w:val="007905BF"/>
    <w:rsid w:val="00790EF1"/>
    <w:rsid w:val="007962E7"/>
    <w:rsid w:val="007A6D61"/>
    <w:rsid w:val="007A7056"/>
    <w:rsid w:val="007B179A"/>
    <w:rsid w:val="007B547E"/>
    <w:rsid w:val="007C18CD"/>
    <w:rsid w:val="007C71AD"/>
    <w:rsid w:val="007C7E43"/>
    <w:rsid w:val="007D6A7B"/>
    <w:rsid w:val="00800418"/>
    <w:rsid w:val="00801694"/>
    <w:rsid w:val="00801EC9"/>
    <w:rsid w:val="00806800"/>
    <w:rsid w:val="00807815"/>
    <w:rsid w:val="008157A4"/>
    <w:rsid w:val="008167E3"/>
    <w:rsid w:val="008210C2"/>
    <w:rsid w:val="008213A1"/>
    <w:rsid w:val="00824B17"/>
    <w:rsid w:val="00825A4A"/>
    <w:rsid w:val="00827417"/>
    <w:rsid w:val="008335AC"/>
    <w:rsid w:val="0083463C"/>
    <w:rsid w:val="00842D94"/>
    <w:rsid w:val="00842E1B"/>
    <w:rsid w:val="00843BB7"/>
    <w:rsid w:val="00845803"/>
    <w:rsid w:val="00855660"/>
    <w:rsid w:val="00861BD0"/>
    <w:rsid w:val="00862867"/>
    <w:rsid w:val="00863457"/>
    <w:rsid w:val="00866005"/>
    <w:rsid w:val="008661B2"/>
    <w:rsid w:val="00870B6F"/>
    <w:rsid w:val="00871F41"/>
    <w:rsid w:val="00874EB7"/>
    <w:rsid w:val="00882DAE"/>
    <w:rsid w:val="008853AB"/>
    <w:rsid w:val="00885F30"/>
    <w:rsid w:val="00895950"/>
    <w:rsid w:val="008A0887"/>
    <w:rsid w:val="008A6A4B"/>
    <w:rsid w:val="008A7916"/>
    <w:rsid w:val="008D1109"/>
    <w:rsid w:val="008D2E61"/>
    <w:rsid w:val="008D3721"/>
    <w:rsid w:val="008E047F"/>
    <w:rsid w:val="008E19FD"/>
    <w:rsid w:val="008E607D"/>
    <w:rsid w:val="008F033C"/>
    <w:rsid w:val="008F0FF0"/>
    <w:rsid w:val="008F7172"/>
    <w:rsid w:val="00902BB8"/>
    <w:rsid w:val="0090583D"/>
    <w:rsid w:val="009278E2"/>
    <w:rsid w:val="009344AD"/>
    <w:rsid w:val="0094214E"/>
    <w:rsid w:val="00942897"/>
    <w:rsid w:val="00942E64"/>
    <w:rsid w:val="009604F1"/>
    <w:rsid w:val="00960CB7"/>
    <w:rsid w:val="00962FCF"/>
    <w:rsid w:val="00966187"/>
    <w:rsid w:val="009676A5"/>
    <w:rsid w:val="0096777A"/>
    <w:rsid w:val="00970514"/>
    <w:rsid w:val="00970C2C"/>
    <w:rsid w:val="00976BD2"/>
    <w:rsid w:val="00981826"/>
    <w:rsid w:val="0098407D"/>
    <w:rsid w:val="009842C7"/>
    <w:rsid w:val="00986FE2"/>
    <w:rsid w:val="0099604F"/>
    <w:rsid w:val="009A6A6C"/>
    <w:rsid w:val="009A782C"/>
    <w:rsid w:val="009B0792"/>
    <w:rsid w:val="009B4F2F"/>
    <w:rsid w:val="009B63A0"/>
    <w:rsid w:val="009B643B"/>
    <w:rsid w:val="009B7D60"/>
    <w:rsid w:val="009C2C8C"/>
    <w:rsid w:val="009C559E"/>
    <w:rsid w:val="009D3D49"/>
    <w:rsid w:val="009E1D3A"/>
    <w:rsid w:val="009E24A9"/>
    <w:rsid w:val="009E2F02"/>
    <w:rsid w:val="009E4B9D"/>
    <w:rsid w:val="009F157E"/>
    <w:rsid w:val="009F19AB"/>
    <w:rsid w:val="009F3520"/>
    <w:rsid w:val="009F414B"/>
    <w:rsid w:val="009F59CC"/>
    <w:rsid w:val="009F707B"/>
    <w:rsid w:val="00A01CA4"/>
    <w:rsid w:val="00A03CEF"/>
    <w:rsid w:val="00A06998"/>
    <w:rsid w:val="00A06DE5"/>
    <w:rsid w:val="00A15601"/>
    <w:rsid w:val="00A15E31"/>
    <w:rsid w:val="00A228CA"/>
    <w:rsid w:val="00A257E1"/>
    <w:rsid w:val="00A27B8A"/>
    <w:rsid w:val="00A27F18"/>
    <w:rsid w:val="00A31490"/>
    <w:rsid w:val="00A33E98"/>
    <w:rsid w:val="00A347C0"/>
    <w:rsid w:val="00A3618A"/>
    <w:rsid w:val="00A42736"/>
    <w:rsid w:val="00A45486"/>
    <w:rsid w:val="00A46A90"/>
    <w:rsid w:val="00A505D0"/>
    <w:rsid w:val="00A50A27"/>
    <w:rsid w:val="00A53122"/>
    <w:rsid w:val="00A5341D"/>
    <w:rsid w:val="00A55EBB"/>
    <w:rsid w:val="00A60CE4"/>
    <w:rsid w:val="00A62ECA"/>
    <w:rsid w:val="00A67A53"/>
    <w:rsid w:val="00A70544"/>
    <w:rsid w:val="00A73153"/>
    <w:rsid w:val="00A7435B"/>
    <w:rsid w:val="00A7465C"/>
    <w:rsid w:val="00A74F23"/>
    <w:rsid w:val="00A750C8"/>
    <w:rsid w:val="00A81082"/>
    <w:rsid w:val="00A83B23"/>
    <w:rsid w:val="00A8433F"/>
    <w:rsid w:val="00A852A1"/>
    <w:rsid w:val="00A86FA1"/>
    <w:rsid w:val="00A903B4"/>
    <w:rsid w:val="00A90861"/>
    <w:rsid w:val="00A93A10"/>
    <w:rsid w:val="00A964DB"/>
    <w:rsid w:val="00AA00BB"/>
    <w:rsid w:val="00AA460D"/>
    <w:rsid w:val="00AA5742"/>
    <w:rsid w:val="00AB1E1F"/>
    <w:rsid w:val="00AB1E42"/>
    <w:rsid w:val="00AB1F6E"/>
    <w:rsid w:val="00AB45C4"/>
    <w:rsid w:val="00AC1DF7"/>
    <w:rsid w:val="00AC1E49"/>
    <w:rsid w:val="00AC4FC0"/>
    <w:rsid w:val="00AD0BF9"/>
    <w:rsid w:val="00AD2AF0"/>
    <w:rsid w:val="00AD2D77"/>
    <w:rsid w:val="00AD395D"/>
    <w:rsid w:val="00AD4D98"/>
    <w:rsid w:val="00AD7610"/>
    <w:rsid w:val="00AE1105"/>
    <w:rsid w:val="00AE1A5B"/>
    <w:rsid w:val="00AE2069"/>
    <w:rsid w:val="00AE56BC"/>
    <w:rsid w:val="00AF41E1"/>
    <w:rsid w:val="00AF4990"/>
    <w:rsid w:val="00AF4DAA"/>
    <w:rsid w:val="00AF5A54"/>
    <w:rsid w:val="00AF7834"/>
    <w:rsid w:val="00B01FC5"/>
    <w:rsid w:val="00B04F7A"/>
    <w:rsid w:val="00B06571"/>
    <w:rsid w:val="00B11A86"/>
    <w:rsid w:val="00B23E32"/>
    <w:rsid w:val="00B306E7"/>
    <w:rsid w:val="00B314B2"/>
    <w:rsid w:val="00B31D33"/>
    <w:rsid w:val="00B36419"/>
    <w:rsid w:val="00B4195D"/>
    <w:rsid w:val="00B476D7"/>
    <w:rsid w:val="00B5406F"/>
    <w:rsid w:val="00B56B06"/>
    <w:rsid w:val="00B574B2"/>
    <w:rsid w:val="00B57C4E"/>
    <w:rsid w:val="00B60F80"/>
    <w:rsid w:val="00B6232F"/>
    <w:rsid w:val="00B64D92"/>
    <w:rsid w:val="00B706D2"/>
    <w:rsid w:val="00B770EB"/>
    <w:rsid w:val="00B83FEF"/>
    <w:rsid w:val="00B84912"/>
    <w:rsid w:val="00B92531"/>
    <w:rsid w:val="00B976D8"/>
    <w:rsid w:val="00B97CF3"/>
    <w:rsid w:val="00BA2836"/>
    <w:rsid w:val="00BA380B"/>
    <w:rsid w:val="00BA3E93"/>
    <w:rsid w:val="00BA3FD3"/>
    <w:rsid w:val="00BB14B3"/>
    <w:rsid w:val="00BC13A0"/>
    <w:rsid w:val="00BC3506"/>
    <w:rsid w:val="00BC4FAF"/>
    <w:rsid w:val="00BD6E4B"/>
    <w:rsid w:val="00BE28D2"/>
    <w:rsid w:val="00BE2EDF"/>
    <w:rsid w:val="00BE4C02"/>
    <w:rsid w:val="00BE6572"/>
    <w:rsid w:val="00BE775E"/>
    <w:rsid w:val="00BF0AD5"/>
    <w:rsid w:val="00BF6119"/>
    <w:rsid w:val="00C041B7"/>
    <w:rsid w:val="00C06D76"/>
    <w:rsid w:val="00C16DC9"/>
    <w:rsid w:val="00C17584"/>
    <w:rsid w:val="00C177C4"/>
    <w:rsid w:val="00C17CA6"/>
    <w:rsid w:val="00C21390"/>
    <w:rsid w:val="00C22A21"/>
    <w:rsid w:val="00C25234"/>
    <w:rsid w:val="00C31A90"/>
    <w:rsid w:val="00C33069"/>
    <w:rsid w:val="00C33399"/>
    <w:rsid w:val="00C33791"/>
    <w:rsid w:val="00C33A2F"/>
    <w:rsid w:val="00C33C11"/>
    <w:rsid w:val="00C37934"/>
    <w:rsid w:val="00C40771"/>
    <w:rsid w:val="00C418DF"/>
    <w:rsid w:val="00C532E3"/>
    <w:rsid w:val="00C62343"/>
    <w:rsid w:val="00C646CC"/>
    <w:rsid w:val="00C65D31"/>
    <w:rsid w:val="00C712D4"/>
    <w:rsid w:val="00C72F5C"/>
    <w:rsid w:val="00C77291"/>
    <w:rsid w:val="00C87BAD"/>
    <w:rsid w:val="00C93BBF"/>
    <w:rsid w:val="00C97A12"/>
    <w:rsid w:val="00CA4443"/>
    <w:rsid w:val="00CB15C0"/>
    <w:rsid w:val="00CB15D3"/>
    <w:rsid w:val="00CB53C7"/>
    <w:rsid w:val="00CB6F02"/>
    <w:rsid w:val="00CC17F3"/>
    <w:rsid w:val="00CD20AB"/>
    <w:rsid w:val="00CD5C34"/>
    <w:rsid w:val="00CE248F"/>
    <w:rsid w:val="00CE25DA"/>
    <w:rsid w:val="00CE2D2C"/>
    <w:rsid w:val="00CE7F8D"/>
    <w:rsid w:val="00CF3640"/>
    <w:rsid w:val="00D0076E"/>
    <w:rsid w:val="00D04581"/>
    <w:rsid w:val="00D1213B"/>
    <w:rsid w:val="00D21108"/>
    <w:rsid w:val="00D26BE1"/>
    <w:rsid w:val="00D274B0"/>
    <w:rsid w:val="00D27E13"/>
    <w:rsid w:val="00D306FE"/>
    <w:rsid w:val="00D40758"/>
    <w:rsid w:val="00D41042"/>
    <w:rsid w:val="00D503AC"/>
    <w:rsid w:val="00D55945"/>
    <w:rsid w:val="00D57888"/>
    <w:rsid w:val="00D60BB5"/>
    <w:rsid w:val="00D636C3"/>
    <w:rsid w:val="00D64907"/>
    <w:rsid w:val="00D73E80"/>
    <w:rsid w:val="00D80486"/>
    <w:rsid w:val="00D80E59"/>
    <w:rsid w:val="00D81F8D"/>
    <w:rsid w:val="00D82139"/>
    <w:rsid w:val="00D8377F"/>
    <w:rsid w:val="00D83AFF"/>
    <w:rsid w:val="00D8708B"/>
    <w:rsid w:val="00D952B6"/>
    <w:rsid w:val="00D96857"/>
    <w:rsid w:val="00DA1D12"/>
    <w:rsid w:val="00DA2C10"/>
    <w:rsid w:val="00DA2C94"/>
    <w:rsid w:val="00DA39C3"/>
    <w:rsid w:val="00DA39E3"/>
    <w:rsid w:val="00DA702D"/>
    <w:rsid w:val="00DB3F06"/>
    <w:rsid w:val="00DC655B"/>
    <w:rsid w:val="00DD285B"/>
    <w:rsid w:val="00DD4853"/>
    <w:rsid w:val="00DD6B49"/>
    <w:rsid w:val="00DD7796"/>
    <w:rsid w:val="00DE2CA3"/>
    <w:rsid w:val="00DF5252"/>
    <w:rsid w:val="00E00FD7"/>
    <w:rsid w:val="00E0207C"/>
    <w:rsid w:val="00E05D7B"/>
    <w:rsid w:val="00E249F1"/>
    <w:rsid w:val="00E256D2"/>
    <w:rsid w:val="00E31886"/>
    <w:rsid w:val="00E332AA"/>
    <w:rsid w:val="00E3562B"/>
    <w:rsid w:val="00E413EB"/>
    <w:rsid w:val="00E45251"/>
    <w:rsid w:val="00E53357"/>
    <w:rsid w:val="00E534E1"/>
    <w:rsid w:val="00E56BFF"/>
    <w:rsid w:val="00E7013C"/>
    <w:rsid w:val="00E721B0"/>
    <w:rsid w:val="00E73449"/>
    <w:rsid w:val="00E81A2B"/>
    <w:rsid w:val="00E871E2"/>
    <w:rsid w:val="00E87B9D"/>
    <w:rsid w:val="00E9600A"/>
    <w:rsid w:val="00E96D54"/>
    <w:rsid w:val="00EA22BE"/>
    <w:rsid w:val="00EA37CA"/>
    <w:rsid w:val="00EA498C"/>
    <w:rsid w:val="00EA70D3"/>
    <w:rsid w:val="00EB4F01"/>
    <w:rsid w:val="00EB6731"/>
    <w:rsid w:val="00EB6BE0"/>
    <w:rsid w:val="00EC150A"/>
    <w:rsid w:val="00ED6A5B"/>
    <w:rsid w:val="00EE348D"/>
    <w:rsid w:val="00EE5ADE"/>
    <w:rsid w:val="00EE5FF3"/>
    <w:rsid w:val="00EE77BA"/>
    <w:rsid w:val="00EF1C14"/>
    <w:rsid w:val="00F00470"/>
    <w:rsid w:val="00F01B27"/>
    <w:rsid w:val="00F033B2"/>
    <w:rsid w:val="00F12441"/>
    <w:rsid w:val="00F25A01"/>
    <w:rsid w:val="00F260CD"/>
    <w:rsid w:val="00F27223"/>
    <w:rsid w:val="00F3020F"/>
    <w:rsid w:val="00F335D5"/>
    <w:rsid w:val="00F358C8"/>
    <w:rsid w:val="00F43BA1"/>
    <w:rsid w:val="00F5340B"/>
    <w:rsid w:val="00F579C5"/>
    <w:rsid w:val="00F6739A"/>
    <w:rsid w:val="00F674BD"/>
    <w:rsid w:val="00F73CAA"/>
    <w:rsid w:val="00F7487E"/>
    <w:rsid w:val="00F757B6"/>
    <w:rsid w:val="00F76469"/>
    <w:rsid w:val="00F82B9B"/>
    <w:rsid w:val="00F82C1A"/>
    <w:rsid w:val="00F8312D"/>
    <w:rsid w:val="00F85D34"/>
    <w:rsid w:val="00F86C60"/>
    <w:rsid w:val="00F916D0"/>
    <w:rsid w:val="00F95113"/>
    <w:rsid w:val="00FA1A8D"/>
    <w:rsid w:val="00FA2ACD"/>
    <w:rsid w:val="00FB011B"/>
    <w:rsid w:val="00FB50EC"/>
    <w:rsid w:val="00FB6A24"/>
    <w:rsid w:val="00FB7FC6"/>
    <w:rsid w:val="00FC679D"/>
    <w:rsid w:val="00FC77E9"/>
    <w:rsid w:val="00FD0AF7"/>
    <w:rsid w:val="00FD17FA"/>
    <w:rsid w:val="00FD43BF"/>
    <w:rsid w:val="00FD451B"/>
    <w:rsid w:val="00FD7CA6"/>
    <w:rsid w:val="00FE4982"/>
    <w:rsid w:val="00FF1326"/>
    <w:rsid w:val="00FF2EC4"/>
    <w:rsid w:val="00FF31C6"/>
    <w:rsid w:val="00FF355C"/>
    <w:rsid w:val="0EC82ADD"/>
    <w:rsid w:val="4CF5861F"/>
    <w:rsid w:val="57F0B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C25BE1"/>
  <w15:docId w15:val="{0EF3D9F6-EF3A-494B-9A1C-A6EA8FC3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HIMTEXT">
    <w:name w:val="OHIM TEXT"/>
    <w:basedOn w:val="Normalny"/>
    <w:qFormat/>
    <w:rsid w:val="001C49AF"/>
    <w:pPr>
      <w:ind w:left="142" w:right="95"/>
      <w:jc w:val="both"/>
    </w:pPr>
    <w:rPr>
      <w:rFonts w:ascii="Arial" w:hAnsi="Arial" w:cs="Arial"/>
      <w:color w:val="595959" w:themeColor="text1" w:themeTint="A6"/>
    </w:rPr>
  </w:style>
  <w:style w:type="table" w:styleId="Tabela-Siatka">
    <w:name w:val="Table Grid"/>
    <w:basedOn w:val="Standardowy"/>
    <w:uiPriority w:val="59"/>
    <w:rsid w:val="0019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7B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B8A"/>
  </w:style>
  <w:style w:type="paragraph" w:styleId="Stopka">
    <w:name w:val="footer"/>
    <w:basedOn w:val="Normalny"/>
    <w:link w:val="StopkaZnak"/>
    <w:uiPriority w:val="99"/>
    <w:unhideWhenUsed/>
    <w:rsid w:val="00A27B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B8A"/>
  </w:style>
  <w:style w:type="paragraph" w:styleId="Tekstdymka">
    <w:name w:val="Balloon Text"/>
    <w:basedOn w:val="Normalny"/>
    <w:link w:val="TekstdymkaZnak"/>
    <w:uiPriority w:val="99"/>
    <w:semiHidden/>
    <w:unhideWhenUsed/>
    <w:rsid w:val="00A27B8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8A"/>
    <w:rPr>
      <w:rFonts w:ascii="Lucida Grande" w:hAnsi="Lucida Grand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5340B"/>
    <w:rPr>
      <w:color w:val="4F81BD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34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C5DD4"/>
    <w:pPr>
      <w:ind w:left="720"/>
      <w:contextualSpacing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A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5A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A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A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A0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43BA1"/>
    <w:rPr>
      <w:color w:val="800080" w:themeColor="followedHyperlink"/>
      <w:u w:val="single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CF3640"/>
    <w:pPr>
      <w:keepNext/>
      <w:spacing w:after="0" w:line="360" w:lineRule="auto"/>
      <w:jc w:val="center"/>
    </w:pPr>
    <w:rPr>
      <w:rFonts w:ascii="Arial" w:eastAsiaTheme="minorEastAsia" w:hAnsi="Arial"/>
      <w:bCs/>
      <w:iCs/>
      <w:lang w:eastAsia="en-IE"/>
    </w:rPr>
  </w:style>
  <w:style w:type="table" w:styleId="Tabelasiatki1jasnaakcent1">
    <w:name w:val="Grid Table 1 Light Accent 1"/>
    <w:basedOn w:val="Standardowy"/>
    <w:uiPriority w:val="46"/>
    <w:rsid w:val="00CF3640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1B0BAE"/>
    <w:pPr>
      <w:spacing w:after="0" w:line="240" w:lineRule="auto"/>
    </w:pPr>
  </w:style>
  <w:style w:type="paragraph" w:customStyle="1" w:styleId="Style1">
    <w:name w:val="Style1"/>
    <w:basedOn w:val="Normalny"/>
    <w:qFormat/>
    <w:rsid w:val="00705AE7"/>
    <w:pPr>
      <w:spacing w:after="0"/>
      <w:jc w:val="both"/>
    </w:pPr>
    <w:rPr>
      <w:rFonts w:ascii="Arial" w:hAnsi="Arial" w:cs="Arial"/>
    </w:rPr>
  </w:style>
  <w:style w:type="paragraph" w:customStyle="1" w:styleId="Style2">
    <w:name w:val="Style2"/>
    <w:basedOn w:val="Normalny"/>
    <w:qFormat/>
    <w:rsid w:val="00705AE7"/>
    <w:pPr>
      <w:jc w:val="both"/>
    </w:pPr>
    <w:rPr>
      <w:rFonts w:ascii="Arial" w:eastAsia="Calibri" w:hAnsi="Arial" w:cs="Arial"/>
      <w:color w:val="000000"/>
      <w:lang w:eastAsia="en-IE"/>
    </w:rPr>
  </w:style>
  <w:style w:type="paragraph" w:customStyle="1" w:styleId="DnEx1">
    <w:name w:val="DnEx1"/>
    <w:basedOn w:val="Normalny"/>
    <w:qFormat/>
    <w:rsid w:val="00705AE7"/>
    <w:pPr>
      <w:spacing w:after="0"/>
      <w:jc w:val="both"/>
    </w:pPr>
    <w:rPr>
      <w:rFonts w:ascii="Arial" w:eastAsia="Times New Roman" w:hAnsi="Arial" w:cs="Arial"/>
      <w:sz w:val="23"/>
      <w:szCs w:val="23"/>
      <w:lang w:eastAsia="en-IE"/>
    </w:rPr>
  </w:style>
  <w:style w:type="paragraph" w:customStyle="1" w:styleId="DnEx2">
    <w:name w:val="DnEx2"/>
    <w:basedOn w:val="Normalny"/>
    <w:qFormat/>
    <w:rsid w:val="00233E59"/>
    <w:pPr>
      <w:spacing w:after="0"/>
      <w:jc w:val="center"/>
    </w:pPr>
    <w:rPr>
      <w:noProof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gorateka.eu/" TargetMode="External"/><Relationship Id="rId18" Type="http://schemas.openxmlformats.org/officeDocument/2006/relationships/hyperlink" Target="mailto:press@euipo.europa.e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ec.europa.eu/commission/presscorner/detail/en/ip_24_1551" TargetMode="External"/><Relationship Id="rId17" Type="http://schemas.openxmlformats.org/officeDocument/2006/relationships/hyperlink" Target="https://www.euipo.europa.eu/en/observator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rldtrademarkreview.com/article/euipo-ranked-worlds-most-innovative-ip-office-fifth-tim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gital-strategy.ec.europa.eu/en/library/recommendation-combating-online-piracy-sports-and-other-live-events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euipo.europa.eu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uipo.europa.eu/en/publications/online-copyright-infringement-in-the-european-union-films-music-publications-software-and-tv-2017-2023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twitter.com/EU_IPO" TargetMode="External"/><Relationship Id="rId7" Type="http://schemas.openxmlformats.org/officeDocument/2006/relationships/hyperlink" Target="https://www.instagram.com/euipo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linkedin.com/company/euipo" TargetMode="External"/><Relationship Id="rId6" Type="http://schemas.openxmlformats.org/officeDocument/2006/relationships/image" Target="media/image4.png"/><Relationship Id="rId11" Type="http://schemas.openxmlformats.org/officeDocument/2006/relationships/image" Target="media/image6.png"/><Relationship Id="rId5" Type="http://schemas.openxmlformats.org/officeDocument/2006/relationships/hyperlink" Target="https://www.facebook.com/EUIPO.eu" TargetMode="External"/><Relationship Id="rId10" Type="http://schemas.openxmlformats.org/officeDocument/2006/relationships/hyperlink" Target="https://www.youtube.com/euipo" TargetMode="External"/><Relationship Id="rId4" Type="http://schemas.openxmlformats.org/officeDocument/2006/relationships/image" Target="media/image3.png"/><Relationship Id="rId9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MST\Downloads\PRESS_RELEASE_TEMPLATE_EN(1).dotm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4F81B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7768e7-3fd2-44ac-b031-e0f15be21bc4" xsi:nil="true"/>
    <lcf76f155ced4ddcb4097134ff3c332f xmlns="c96495b2-62b0-456f-a2d4-e362b5f04d8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B2C55FB58D443B01AC47FA7F8417C" ma:contentTypeVersion="14" ma:contentTypeDescription="Create a new document." ma:contentTypeScope="" ma:versionID="9d0afeb8743939e9d4720edcd29cf521">
  <xsd:schema xmlns:xsd="http://www.w3.org/2001/XMLSchema" xmlns:xs="http://www.w3.org/2001/XMLSchema" xmlns:p="http://schemas.microsoft.com/office/2006/metadata/properties" xmlns:ns2="c96495b2-62b0-456f-a2d4-e362b5f04d87" xmlns:ns3="817768e7-3fd2-44ac-b031-e0f15be21bc4" targetNamespace="http://schemas.microsoft.com/office/2006/metadata/properties" ma:root="true" ma:fieldsID="e19d75828141b4e1332ca0e474a9679b" ns2:_="" ns3:_="">
    <xsd:import namespace="c96495b2-62b0-456f-a2d4-e362b5f04d87"/>
    <xsd:import namespace="817768e7-3fd2-44ac-b031-e0f15be2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495b2-62b0-456f-a2d4-e362b5f04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768e7-3fd2-44ac-b031-e0f15be2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af6b55c-3b67-4af3-a49a-0767c0ba4c34}" ma:internalName="TaxCatchAll" ma:showField="CatchAllData" ma:web="817768e7-3fd2-44ac-b031-e0f15be2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D4E1C-3724-4F76-986C-E59B167983AB}">
  <ds:schemaRefs>
    <ds:schemaRef ds:uri="http://schemas.microsoft.com/office/2006/metadata/properties"/>
    <ds:schemaRef ds:uri="http://schemas.microsoft.com/office/infopath/2007/PartnerControls"/>
    <ds:schemaRef ds:uri="817768e7-3fd2-44ac-b031-e0f15be21bc4"/>
    <ds:schemaRef ds:uri="c96495b2-62b0-456f-a2d4-e362b5f04d87"/>
  </ds:schemaRefs>
</ds:datastoreItem>
</file>

<file path=customXml/itemProps2.xml><?xml version="1.0" encoding="utf-8"?>
<ds:datastoreItem xmlns:ds="http://schemas.openxmlformats.org/officeDocument/2006/customXml" ds:itemID="{C0B2E7B0-779E-4747-8B50-BD4234CF87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CE683-1322-48D5-B9F6-282B64F24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495b2-62b0-456f-a2d4-e362b5f04d87"/>
    <ds:schemaRef ds:uri="817768e7-3fd2-44ac-b031-e0f15be2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2A3FB2-ED75-4C4A-90E7-CBDEB09B0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PRESS_RELEASE_TEMPLATE_EN(1)</Template>
  <TotalTime>0</TotalTime>
  <Pages>4</Pages>
  <Words>1277</Words>
  <Characters>7666</Characters>
  <Application>Microsoft Office Word</Application>
  <DocSecurity>0</DocSecurity>
  <Lines>63</Lines>
  <Paragraphs>17</Paragraphs>
  <ScaleCrop>false</ScaleCrop>
  <Company>CDT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PR-EUIPO-Europeans access illegal content online 10 times each month_PL.docx</dc:title>
  <dc:creator>CDT</dc:creator>
  <cp:lastModifiedBy>Aleksandra Gąsowska</cp:lastModifiedBy>
  <cp:revision>23</cp:revision>
  <cp:lastPrinted>2024-05-08T13:52:00Z</cp:lastPrinted>
  <dcterms:created xsi:type="dcterms:W3CDTF">2024-11-11T09:27:00Z</dcterms:created>
  <dcterms:modified xsi:type="dcterms:W3CDTF">2024-11-28T08:52:00Z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0x010100D5AB2C55FB58D443B01AC47FA7F8417C</vt:lpwstr>
  </property>
  <property fmtid="{D5CDD505-2E9C-101B-9397-08002B2CF9AE}" pid="3" name="MediaServiceImageTags">
    <vt:lpwstr/>
  </property>
</Properties>
</file>